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Factors</w:t>
      </w:r>
      <w:r>
        <w:t xml:space="preserve"> </w:t>
      </w:r>
      <w:r>
        <w:t xml:space="preserve">Affecting</w:t>
      </w:r>
      <w:r>
        <w:t xml:space="preserve"> </w:t>
      </w:r>
      <w:r>
        <w:t xml:space="preserve">Journal</w:t>
      </w:r>
      <w:r>
        <w:t xml:space="preserve"> </w:t>
      </w:r>
      <w:r>
        <w:t xml:space="preserve">Submission</w:t>
      </w:r>
      <w:r>
        <w:t xml:space="preserve"> </w:t>
      </w:r>
      <w:r>
        <w:t xml:space="preserve">Numbers:</w:t>
      </w:r>
      <w:r>
        <w:t xml:space="preserve"> </w:t>
      </w:r>
      <w:r>
        <w:t xml:space="preserve">Impact </w:t>
      </w:r>
      <w:r>
        <w:t xml:space="preserve"> </w:t>
      </w:r>
      <w:r>
        <w:t xml:space="preserve">Factor</w:t>
      </w:r>
      <w:r>
        <w:t xml:space="preserve"> </w:t>
      </w:r>
      <w:r>
        <w:t xml:space="preserve">and</w:t>
      </w:r>
      <w:r>
        <w:t xml:space="preserve"> </w:t>
      </w:r>
      <w:r>
        <w:t xml:space="preserve">Peer</w:t>
      </w:r>
      <w:r>
        <w:t xml:space="preserve"> </w:t>
      </w:r>
      <w:r>
        <w:t xml:space="preserve">Review</w:t>
      </w:r>
      <w:r>
        <w:t xml:space="preserve"> </w:t>
      </w:r>
      <w:r>
        <w:t xml:space="preserve">Reputation    </w:t>
      </w:r>
      <w:r>
        <w:t xml:space="preserve"> </w:t>
      </w:r>
      <w:r>
        <w:t xml:space="preserve">                                   </w:t>
      </w:r>
      <w:r>
        <w:t xml:space="preserve"> </w:t>
      </w:r>
      <w:r>
        <w:t xml:space="preserve">            </w:t>
      </w:r>
    </w:p>
    <w:p>
      <w:pPr>
        <w:pStyle w:val="Author"/>
      </w:pPr>
      <w:r>
        <w:t xml:space="preserve">Thomas</w:t>
      </w:r>
      <w:r>
        <w:t xml:space="preserve"> </w:t>
      </w:r>
      <w:r>
        <w:t xml:space="preserve">E.</w:t>
      </w:r>
      <w:r>
        <w:t xml:space="preserve"> </w:t>
      </w:r>
      <w:r>
        <w:t xml:space="preserve">Gaston</w:t>
      </w:r>
    </w:p>
    <w:p>
      <w:pPr>
        <w:pStyle w:val="Author"/>
      </w:pPr>
      <w:r>
        <w:t xml:space="preserve">Francesca</w:t>
      </w:r>
      <w:r>
        <w:t xml:space="preserve"> </w:t>
      </w:r>
      <w:r>
        <w:t xml:space="preserve">Ounsworth</w:t>
      </w:r>
    </w:p>
    <w:p>
      <w:pPr>
        <w:pStyle w:val="Author"/>
      </w:pPr>
      <w:r>
        <w:t xml:space="preserve">Tessa</w:t>
      </w:r>
      <w:r>
        <w:t xml:space="preserve"> </w:t>
      </w:r>
      <w:r>
        <w:t xml:space="preserve">Senders</w:t>
      </w:r>
    </w:p>
    <w:p>
      <w:pPr>
        <w:pStyle w:val="Author"/>
      </w:pPr>
      <w:r>
        <w:t xml:space="preserve">Sarah</w:t>
      </w:r>
      <w:r>
        <w:t xml:space="preserve"> </w:t>
      </w:r>
      <w:r>
        <w:t xml:space="preserve">Ritchie</w:t>
      </w:r>
    </w:p>
    <w:p>
      <w:pPr>
        <w:pStyle w:val="Author"/>
      </w:pPr>
      <w:r>
        <w:t xml:space="preserve">Emma</w:t>
      </w:r>
      <w:r>
        <w:t xml:space="preserve"> </w:t>
      </w:r>
      <w:r>
        <w:t xml:space="preserve">Jones</w:t>
      </w:r>
    </w:p>
    <w:p>
      <w:pPr>
        <w:pStyle w:val="Abstract"/>
      </w:pPr>
      <w:r>
        <w:rPr>
          <w:b/>
        </w:rPr>
        <w:t xml:space="preserve">Background:</w:t>
      </w:r>
      <w:r>
        <w:t xml:space="preserve"> </w:t>
      </w:r>
      <w:r>
        <w:t xml:space="preserve">Previous</w:t>
      </w:r>
      <w:r>
        <w:t xml:space="preserve"> </w:t>
      </w:r>
      <w:r>
        <w:t xml:space="preserve">research</w:t>
      </w:r>
      <w:r>
        <w:t xml:space="preserve"> </w:t>
      </w:r>
      <w:r>
        <w:t xml:space="preserve">has</w:t>
      </w:r>
      <w:r>
        <w:t xml:space="preserve"> </w:t>
      </w:r>
      <w:r>
        <w:t xml:space="preserve">found</w:t>
      </w:r>
      <w:r>
        <w:t xml:space="preserve"> </w:t>
      </w:r>
      <w:r>
        <w:t xml:space="preserve">that</w:t>
      </w:r>
      <w:r>
        <w:t xml:space="preserve"> </w:t>
      </w:r>
      <w:r>
        <w:t xml:space="preserve">researchers</w:t>
      </w:r>
      <w:r>
        <w:t xml:space="preserve"> </w:t>
      </w:r>
      <w:r>
        <w:t xml:space="preserve">rank</w:t>
      </w:r>
      <w:r>
        <w:t xml:space="preserve"> </w:t>
      </w:r>
      <w:r>
        <w:t xml:space="preserve">journal</w:t>
      </w:r>
      <w:r>
        <w:t xml:space="preserve"> </w:t>
      </w:r>
      <w:r>
        <w:t xml:space="preserve">reputation</w:t>
      </w:r>
      <w:r>
        <w:t xml:space="preserve"> </w:t>
      </w:r>
      <w:r>
        <w:t xml:space="preserve">and</w:t>
      </w:r>
      <w:r>
        <w:t xml:space="preserve"> </w:t>
      </w:r>
      <w:r>
        <w:t xml:space="preserve">Impact</w:t>
      </w:r>
      <w:r>
        <w:t xml:space="preserve"> </w:t>
      </w:r>
      <w:r>
        <w:t xml:space="preserve">Factor</w:t>
      </w:r>
      <w:r>
        <w:t xml:space="preserve"> </w:t>
      </w:r>
      <w:r>
        <w:t xml:space="preserve">amongst</w:t>
      </w:r>
      <w:r>
        <w:t xml:space="preserve"> </w:t>
      </w:r>
      <w:r>
        <w:t xml:space="preserve">the</w:t>
      </w:r>
      <w:r>
        <w:t xml:space="preserve"> </w:t>
      </w:r>
      <w:r>
        <w:t xml:space="preserve">key</w:t>
      </w:r>
      <w:r>
        <w:t xml:space="preserve"> </w:t>
      </w:r>
      <w:r>
        <w:t xml:space="preserve">selection</w:t>
      </w:r>
      <w:r>
        <w:t xml:space="preserve"> </w:t>
      </w:r>
      <w:r>
        <w:t xml:space="preserve">criteria</w:t>
      </w:r>
      <w:r>
        <w:t xml:space="preserve"> </w:t>
      </w:r>
      <w:r>
        <w:t xml:space="preserve">when</w:t>
      </w:r>
      <w:r>
        <w:t xml:space="preserve"> </w:t>
      </w:r>
      <w:r>
        <w:t xml:space="preserve">choosing</w:t>
      </w:r>
      <w:r>
        <w:t xml:space="preserve"> </w:t>
      </w:r>
      <w:r>
        <w:t xml:space="preserve">where</w:t>
      </w:r>
      <w:r>
        <w:t xml:space="preserve"> </w:t>
      </w:r>
      <w:r>
        <w:t xml:space="preserve">to</w:t>
      </w:r>
      <w:r>
        <w:t xml:space="preserve"> </w:t>
      </w:r>
      <w:r>
        <w:t xml:space="preserve">submit.</w:t>
      </w:r>
      <w:r>
        <w:t xml:space="preserve"> </w:t>
      </w:r>
      <w:r>
        <w:t xml:space="preserve">We</w:t>
      </w:r>
      <w:r>
        <w:t xml:space="preserve"> </w:t>
      </w:r>
      <w:r>
        <w:t xml:space="preserve">explored</w:t>
      </w:r>
      <w:r>
        <w:t xml:space="preserve"> </w:t>
      </w:r>
      <w:r>
        <w:t xml:space="preserve">the</w:t>
      </w:r>
      <w:r>
        <w:t xml:space="preserve"> </w:t>
      </w:r>
      <w:r>
        <w:t xml:space="preserve">actual</w:t>
      </w:r>
      <w:r>
        <w:t xml:space="preserve"> </w:t>
      </w:r>
      <w:r>
        <w:t xml:space="preserve">effect</w:t>
      </w:r>
      <w:r>
        <w:t xml:space="preserve"> </w:t>
      </w:r>
      <w:r>
        <w:t xml:space="preserve">upon</w:t>
      </w:r>
      <w:r>
        <w:t xml:space="preserve"> </w:t>
      </w:r>
      <w:r>
        <w:t xml:space="preserve">submission</w:t>
      </w:r>
      <w:r>
        <w:t xml:space="preserve"> </w:t>
      </w:r>
      <w:r>
        <w:t xml:space="preserve">numbers</w:t>
      </w:r>
      <w:r>
        <w:t xml:space="preserve"> </w:t>
      </w:r>
      <w:r>
        <w:t xml:space="preserve">of</w:t>
      </w:r>
      <w:r>
        <w:t xml:space="preserve"> </w:t>
      </w:r>
      <w:r>
        <w:t xml:space="preserve">several</w:t>
      </w:r>
      <w:r>
        <w:t xml:space="preserve"> </w:t>
      </w:r>
      <w:r>
        <w:t xml:space="preserve">possible</w:t>
      </w:r>
      <w:r>
        <w:t xml:space="preserve"> </w:t>
      </w:r>
      <w:r>
        <w:t xml:space="preserve">factors.</w:t>
      </w:r>
    </w:p>
    <w:p>
      <w:pPr>
        <w:pStyle w:val="Abstract"/>
      </w:pPr>
      <w:r>
        <w:rPr>
          <w:b/>
        </w:rPr>
        <w:t xml:space="preserve">Methods</w:t>
      </w:r>
      <w:r>
        <w:t xml:space="preserve"> </w:t>
      </w:r>
      <w:r>
        <w:t xml:space="preserve">:</w:t>
      </w:r>
      <w:r>
        <w:t xml:space="preserve"> </w:t>
      </w:r>
      <w:r>
        <w:t xml:space="preserve">We</w:t>
      </w:r>
      <w:r>
        <w:t xml:space="preserve"> </w:t>
      </w:r>
      <w:r>
        <w:t xml:space="preserve">retrieved</w:t>
      </w:r>
      <w:r>
        <w:t xml:space="preserve"> </w:t>
      </w:r>
      <w:r>
        <w:t xml:space="preserve">ten</w:t>
      </w:r>
      <w:r>
        <w:t xml:space="preserve"> </w:t>
      </w:r>
      <w:r>
        <w:t xml:space="preserve">years</w:t>
      </w:r>
      <w:r>
        <w:t xml:space="preserve"> </w:t>
      </w:r>
      <w:r>
        <w:t xml:space="preserve">of</w:t>
      </w:r>
      <w:r>
        <w:t xml:space="preserve"> </w:t>
      </w:r>
      <w:r>
        <w:t xml:space="preserve">submission</w:t>
      </w:r>
      <w:r>
        <w:t xml:space="preserve"> </w:t>
      </w:r>
      <w:r>
        <w:t xml:space="preserve">data</w:t>
      </w:r>
      <w:r>
        <w:t xml:space="preserve"> </w:t>
      </w:r>
      <w:r>
        <w:t xml:space="preserve">from</w:t>
      </w:r>
      <w:r>
        <w:t xml:space="preserve"> </w:t>
      </w:r>
      <w:r>
        <w:t xml:space="preserve">over</w:t>
      </w:r>
      <w:r>
        <w:t xml:space="preserve"> </w:t>
      </w:r>
      <w:r>
        <w:t xml:space="preserve">a</w:t>
      </w:r>
      <w:r>
        <w:t xml:space="preserve"> </w:t>
      </w:r>
      <w:r>
        <w:t xml:space="preserve">thousand</w:t>
      </w:r>
      <w:r>
        <w:t xml:space="preserve"> </w:t>
      </w:r>
      <w:r>
        <w:t xml:space="preserve">journals,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data</w:t>
      </w:r>
      <w:r>
        <w:t xml:space="preserve"> </w:t>
      </w:r>
      <w:r>
        <w:t xml:space="preserve">on</w:t>
      </w:r>
      <w:r>
        <w:t xml:space="preserve"> </w:t>
      </w:r>
      <w:r>
        <w:t xml:space="preserve">Impact</w:t>
      </w:r>
      <w:r>
        <w:t xml:space="preserve"> </w:t>
      </w:r>
      <w:r>
        <w:t xml:space="preserve">Factor,</w:t>
      </w:r>
      <w:r>
        <w:t xml:space="preserve"> </w:t>
      </w:r>
      <w:r>
        <w:t xml:space="preserve">retractions,</w:t>
      </w:r>
      <w:r>
        <w:t xml:space="preserve"> </w:t>
      </w:r>
      <w:r>
        <w:t xml:space="preserve">and</w:t>
      </w:r>
      <w:r>
        <w:t xml:space="preserve"> </w:t>
      </w:r>
      <w:r>
        <w:t xml:space="preserve">other</w:t>
      </w:r>
      <w:r>
        <w:t xml:space="preserve"> </w:t>
      </w:r>
      <w:r>
        <w:t xml:space="preserve">factors.</w:t>
      </w:r>
      <w:r>
        <w:t xml:space="preserve"> </w:t>
      </w:r>
      <w:r>
        <w:t xml:space="preserve">We</w:t>
      </w:r>
      <w:r>
        <w:t xml:space="preserve"> </w:t>
      </w:r>
      <w:r>
        <w:t xml:space="preserve">performed</w:t>
      </w:r>
      <w:r>
        <w:t xml:space="preserve"> </w:t>
      </w:r>
      <w:r>
        <w:t xml:space="preserve">statistical</w:t>
      </w:r>
      <w:r>
        <w:t xml:space="preserve"> </w:t>
      </w:r>
      <w:r>
        <w:t xml:space="preserve">analysis</w:t>
      </w:r>
      <w:r>
        <w:t xml:space="preserve"> </w:t>
      </w:r>
      <w:r>
        <w:t xml:space="preserve">and</w:t>
      </w:r>
      <w:r>
        <w:t xml:space="preserve"> </w:t>
      </w:r>
      <w:r>
        <w:t xml:space="preserve">identified</w:t>
      </w:r>
      <w:r>
        <w:t xml:space="preserve"> </w:t>
      </w:r>
      <w:r>
        <w:t xml:space="preserve">correlations.</w:t>
      </w:r>
      <w:r>
        <w:t xml:space="preserve"> </w:t>
      </w:r>
      <w:r>
        <w:t xml:space="preserve">We</w:t>
      </w:r>
      <w:r>
        <w:t xml:space="preserve"> </w:t>
      </w:r>
      <w:r>
        <w:t xml:space="preserve">also</w:t>
      </w:r>
      <w:r>
        <w:t xml:space="preserve"> </w:t>
      </w:r>
      <w:r>
        <w:t xml:space="preserve">undertook</w:t>
      </w:r>
      <w:r>
        <w:t xml:space="preserve"> </w:t>
      </w:r>
      <w:r>
        <w:t xml:space="preserve">case</w:t>
      </w:r>
      <w:r>
        <w:t xml:space="preserve"> </w:t>
      </w:r>
      <w:r>
        <w:t xml:space="preserve">study</w:t>
      </w:r>
      <w:r>
        <w:t xml:space="preserve"> </w:t>
      </w:r>
      <w:r>
        <w:t xml:space="preserve">research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fifty-five</w:t>
      </w:r>
      <w:r>
        <w:t xml:space="preserve"> </w:t>
      </w:r>
      <w:r>
        <w:t xml:space="preserve">most</w:t>
      </w:r>
      <w:r>
        <w:t xml:space="preserve"> </w:t>
      </w:r>
      <w:r>
        <w:t xml:space="preserve">significant</w:t>
      </w:r>
      <w:r>
        <w:t xml:space="preserve"> </w:t>
      </w:r>
      <w:r>
        <w:t xml:space="preserve">submission</w:t>
      </w:r>
      <w:r>
        <w:t xml:space="preserve"> </w:t>
      </w:r>
      <w:r>
        <w:t xml:space="preserve">decreases.</w:t>
      </w:r>
    </w:p>
    <w:p>
      <w:pPr>
        <w:pStyle w:val="Abstract"/>
      </w:pPr>
      <w:r>
        <w:rPr>
          <w:b/>
        </w:rPr>
        <w:t xml:space="preserve">Results:</w:t>
      </w:r>
      <w:r>
        <w:t xml:space="preserve"> </w:t>
      </w:r>
      <w:r>
        <w:t xml:space="preserve">We</w:t>
      </w:r>
      <w:r>
        <w:t xml:space="preserve"> </w:t>
      </w:r>
      <w:r>
        <w:t xml:space="preserve">found</w:t>
      </w:r>
      <w:r>
        <w:t xml:space="preserve"> </w:t>
      </w:r>
      <w:r>
        <w:t xml:space="preserve">a</w:t>
      </w:r>
      <w:r>
        <w:t xml:space="preserve"> </w:t>
      </w:r>
      <w:r>
        <w:t xml:space="preserve">statistically</w:t>
      </w:r>
      <w:r>
        <w:t xml:space="preserve"> </w:t>
      </w:r>
      <w:r>
        <w:t xml:space="preserve">significant</w:t>
      </w:r>
      <w:r>
        <w:t xml:space="preserve"> </w:t>
      </w:r>
      <w:r>
        <w:t xml:space="preserve">correlation</w:t>
      </w:r>
      <w:r>
        <w:t xml:space="preserve"> </w:t>
      </w:r>
      <w:r>
        <w:t xml:space="preserve">between</w:t>
      </w:r>
      <w:r>
        <w:t xml:space="preserve"> </w:t>
      </w:r>
      <w:r>
        <w:t xml:space="preserve">changes</w:t>
      </w:r>
      <w:r>
        <w:t xml:space="preserve"> </w:t>
      </w:r>
      <w:r>
        <w:t xml:space="preserve">in</w:t>
      </w:r>
      <w:r>
        <w:t xml:space="preserve"> </w:t>
      </w:r>
      <w:r>
        <w:t xml:space="preserve">Impact</w:t>
      </w:r>
      <w:r>
        <w:t xml:space="preserve"> </w:t>
      </w:r>
      <w:r>
        <w:t xml:space="preserve">Factor</w:t>
      </w:r>
      <w:r>
        <w:t xml:space="preserve"> </w:t>
      </w:r>
      <w:r>
        <w:t xml:space="preserve">and</w:t>
      </w:r>
      <w:r>
        <w:t xml:space="preserve"> </w:t>
      </w:r>
      <w:r>
        <w:t xml:space="preserve">changes</w:t>
      </w:r>
      <w:r>
        <w:t xml:space="preserve"> </w:t>
      </w:r>
      <w:r>
        <w:t xml:space="preserve">in</w:t>
      </w:r>
      <w:r>
        <w:t xml:space="preserve"> </w:t>
      </w:r>
      <w:r>
        <w:t xml:space="preserve">submissions</w:t>
      </w:r>
      <w:r>
        <w:t xml:space="preserve"> </w:t>
      </w:r>
      <w:r>
        <w:t xml:space="preserve">numbers</w:t>
      </w:r>
      <w:r>
        <w:t xml:space="preserve"> </w:t>
      </w:r>
      <w:r>
        <w:t xml:space="preserve">in</w:t>
      </w:r>
      <w:r>
        <w:t xml:space="preserve"> </w:t>
      </w:r>
      <w:r>
        <w:t xml:space="preserve">subsequent</w:t>
      </w:r>
      <w:r>
        <w:t xml:space="preserve"> </w:t>
      </w:r>
      <w:r>
        <w:t xml:space="preserve">years.</w:t>
      </w:r>
      <w:r>
        <w:t xml:space="preserve"> </w:t>
      </w:r>
      <w:r>
        <w:t xml:space="preserve">We</w:t>
      </w:r>
      <w:r>
        <w:t xml:space="preserve"> </w:t>
      </w:r>
      <w:r>
        <w:t xml:space="preserve">also</w:t>
      </w:r>
      <w:r>
        <w:t xml:space="preserve"> </w:t>
      </w:r>
      <w:r>
        <w:t xml:space="preserve">found</w:t>
      </w:r>
      <w:r>
        <w:t xml:space="preserve"> </w:t>
      </w:r>
      <w:r>
        <w:t xml:space="preserve">a</w:t>
      </w:r>
      <w:r>
        <w:t xml:space="preserve"> </w:t>
      </w:r>
      <w:r>
        <w:t xml:space="preserve">statistically</w:t>
      </w:r>
      <w:r>
        <w:t xml:space="preserve"> </w:t>
      </w:r>
      <w:r>
        <w:t xml:space="preserve">significant</w:t>
      </w:r>
      <w:r>
        <w:t xml:space="preserve"> </w:t>
      </w:r>
      <w:r>
        <w:t xml:space="preserve">effect</w:t>
      </w:r>
      <w:r>
        <w:t xml:space="preserve"> </w:t>
      </w:r>
      <w:r>
        <w:t xml:space="preserve">on</w:t>
      </w:r>
      <w:r>
        <w:t xml:space="preserve"> </w:t>
      </w:r>
      <w:r>
        <w:t xml:space="preserve">submission</w:t>
      </w:r>
      <w:r>
        <w:t xml:space="preserve"> </w:t>
      </w:r>
      <w:r>
        <w:t xml:space="preserve">numbers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year</w:t>
      </w:r>
      <w:r>
        <w:t xml:space="preserve"> </w:t>
      </w:r>
      <w:r>
        <w:t xml:space="preserve">following</w:t>
      </w:r>
      <w:r>
        <w:t xml:space="preserve"> </w:t>
      </w:r>
      <w:r>
        <w:t xml:space="preserve">the</w:t>
      </w:r>
      <w:r>
        <w:t xml:space="preserve"> </w:t>
      </w:r>
      <w:r>
        <w:t xml:space="preserve">publication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retraction.</w:t>
      </w:r>
      <w:r>
        <w:t xml:space="preserve"> </w:t>
      </w:r>
      <w:r>
        <w:t xml:space="preserve">Our</w:t>
      </w:r>
      <w:r>
        <w:t xml:space="preserve"> </w:t>
      </w:r>
      <w:r>
        <w:t xml:space="preserve">case</w:t>
      </w:r>
      <w:r>
        <w:t xml:space="preserve"> </w:t>
      </w:r>
      <w:r>
        <w:t xml:space="preserve">studies</w:t>
      </w:r>
      <w:r>
        <w:t xml:space="preserve"> </w:t>
      </w:r>
      <w:r>
        <w:t xml:space="preserve">identified</w:t>
      </w:r>
      <w:r>
        <w:t xml:space="preserve"> </w:t>
      </w:r>
      <w:r>
        <w:t xml:space="preserve">other</w:t>
      </w:r>
      <w:r>
        <w:t xml:space="preserve"> </w:t>
      </w:r>
      <w:r>
        <w:t xml:space="preserve">factors,</w:t>
      </w:r>
      <w:r>
        <w:t xml:space="preserve"> </w:t>
      </w:r>
      <w:r>
        <w:t xml:space="preserve">including</w:t>
      </w:r>
      <w:r>
        <w:t xml:space="preserve"> </w:t>
      </w:r>
      <w:r>
        <w:t xml:space="preserve">negative</w:t>
      </w:r>
      <w:r>
        <w:t xml:space="preserve"> </w:t>
      </w:r>
      <w:r>
        <w:t xml:space="preserve">feedback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peer</w:t>
      </w:r>
      <w:r>
        <w:t xml:space="preserve"> </w:t>
      </w:r>
      <w:r>
        <w:t xml:space="preserve">review</w:t>
      </w:r>
      <w:r>
        <w:t xml:space="preserve"> </w:t>
      </w:r>
      <w:r>
        <w:t xml:space="preserve">process.</w:t>
      </w:r>
    </w:p>
    <w:p>
      <w:pPr>
        <w:pStyle w:val="Abstract"/>
      </w:pPr>
      <w:r>
        <w:rPr>
          <w:b/>
        </w:rPr>
        <w:t xml:space="preserve">Discussion:</w:t>
      </w:r>
      <w:r>
        <w:t xml:space="preserve"> </w:t>
      </w:r>
      <w:r>
        <w:t xml:space="preserve">Our</w:t>
      </w:r>
      <w:r>
        <w:t xml:space="preserve"> </w:t>
      </w:r>
      <w:r>
        <w:t xml:space="preserve">findings</w:t>
      </w:r>
      <w:r>
        <w:t xml:space="preserve"> </w:t>
      </w:r>
      <w:r>
        <w:t xml:space="preserve">regarding</w:t>
      </w:r>
      <w:r>
        <w:t xml:space="preserve"> </w:t>
      </w:r>
      <w:r>
        <w:t xml:space="preserve">Impact</w:t>
      </w:r>
      <w:r>
        <w:t xml:space="preserve"> </w:t>
      </w:r>
      <w:r>
        <w:t xml:space="preserve">Factor</w:t>
      </w:r>
      <w:r>
        <w:t xml:space="preserve"> </w:t>
      </w:r>
      <w:r>
        <w:t xml:space="preserve">confirm</w:t>
      </w:r>
      <w:r>
        <w:t xml:space="preserve"> </w:t>
      </w:r>
      <w:r>
        <w:t xml:space="preserve">previous</w:t>
      </w:r>
      <w:r>
        <w:t xml:space="preserve"> </w:t>
      </w:r>
      <w:r>
        <w:t xml:space="preserve">indications</w:t>
      </w:r>
      <w:r>
        <w:t xml:space="preserve"> </w:t>
      </w:r>
      <w:r>
        <w:t xml:space="preserve">about</w:t>
      </w:r>
      <w:r>
        <w:t xml:space="preserve"> </w:t>
      </w:r>
      <w:r>
        <w:t xml:space="preserve">the</w:t>
      </w:r>
      <w:r>
        <w:t xml:space="preserve"> </w:t>
      </w:r>
      <w:r>
        <w:t xml:space="preserve">significance</w:t>
      </w:r>
      <w:r>
        <w:t xml:space="preserve"> </w:t>
      </w:r>
      <w:r>
        <w:t xml:space="preserve">of</w:t>
      </w:r>
      <w:r>
        <w:t xml:space="preserve"> </w:t>
      </w:r>
      <w:r>
        <w:t xml:space="preserve">Impact</w:t>
      </w:r>
      <w:r>
        <w:t xml:space="preserve"> </w:t>
      </w:r>
      <w:r>
        <w:t xml:space="preserve">Factor</w:t>
      </w:r>
      <w:r>
        <w:t xml:space="preserve"> </w:t>
      </w:r>
      <w:r>
        <w:t xml:space="preserve">on</w:t>
      </w:r>
      <w:r>
        <w:t xml:space="preserve"> </w:t>
      </w:r>
      <w:r>
        <w:t xml:space="preserve">submissions.</w:t>
      </w:r>
      <w:r>
        <w:t xml:space="preserve"> </w:t>
      </w:r>
      <w:r>
        <w:t xml:space="preserve">We</w:t>
      </w:r>
      <w:r>
        <w:t xml:space="preserve"> </w:t>
      </w:r>
      <w:r>
        <w:t xml:space="preserve">explain</w:t>
      </w:r>
      <w:r>
        <w:t xml:space="preserve"> </w:t>
      </w:r>
      <w:r>
        <w:t xml:space="preserve">the</w:t>
      </w:r>
      <w:r>
        <w:t xml:space="preserve"> </w:t>
      </w:r>
      <w:r>
        <w:t xml:space="preserve">correlation</w:t>
      </w:r>
      <w:r>
        <w:t xml:space="preserve"> </w:t>
      </w:r>
      <w:r>
        <w:t xml:space="preserve">with</w:t>
      </w:r>
      <w:r>
        <w:t xml:space="preserve"> </w:t>
      </w:r>
      <w:r>
        <w:t xml:space="preserve">retractions</w:t>
      </w:r>
      <w:r>
        <w:t xml:space="preserve"> </w:t>
      </w:r>
      <w:r>
        <w:t xml:space="preserve">through</w:t>
      </w:r>
      <w:r>
        <w:t xml:space="preserve"> </w:t>
      </w:r>
      <w:r>
        <w:t xml:space="preserve">the</w:t>
      </w:r>
      <w:r>
        <w:t xml:space="preserve"> </w:t>
      </w:r>
      <w:r>
        <w:t xml:space="preserve">concept</w:t>
      </w:r>
      <w:r>
        <w:t xml:space="preserve"> </w:t>
      </w:r>
      <w:r>
        <w:t xml:space="preserve">of</w:t>
      </w:r>
      <w:r>
        <w:t xml:space="preserve"> </w:t>
      </w:r>
      <w:r>
        <w:t xml:space="preserve">“</w:t>
      </w:r>
      <w:r>
        <w:t xml:space="preserve">peer</w:t>
      </w:r>
      <w:r>
        <w:t xml:space="preserve"> </w:t>
      </w:r>
      <w:r>
        <w:t xml:space="preserve">review</w:t>
      </w:r>
      <w:r>
        <w:t xml:space="preserve"> </w:t>
      </w:r>
      <w:r>
        <w:t xml:space="preserve">reputation</w:t>
      </w:r>
      <w:r>
        <w:t xml:space="preserve">”</w:t>
      </w:r>
      <w:r>
        <w:t xml:space="preserve">.</w:t>
      </w:r>
      <w:r>
        <w:t xml:space="preserve"> </w:t>
      </w:r>
      <w:r>
        <w:t xml:space="preserve">These</w:t>
      </w:r>
      <w:r>
        <w:t xml:space="preserve"> </w:t>
      </w:r>
      <w:r>
        <w:t xml:space="preserve">results</w:t>
      </w:r>
      <w:r>
        <w:t xml:space="preserve"> </w:t>
      </w:r>
      <w:r>
        <w:t xml:space="preserve">indicate</w:t>
      </w:r>
      <w:r>
        <w:t xml:space="preserve"> </w:t>
      </w:r>
      <w:r>
        <w:t xml:space="preserve">that</w:t>
      </w:r>
      <w:r>
        <w:t xml:space="preserve"> </w:t>
      </w:r>
      <w:r>
        <w:t xml:space="preserve">editors</w:t>
      </w:r>
      <w:r>
        <w:t xml:space="preserve"> </w:t>
      </w:r>
      <w:r>
        <w:t xml:space="preserve">and</w:t>
      </w:r>
      <w:r>
        <w:t xml:space="preserve"> </w:t>
      </w:r>
      <w:r>
        <w:t xml:space="preserve">publishers</w:t>
      </w:r>
      <w:r>
        <w:t xml:space="preserve"> </w:t>
      </w:r>
      <w:r>
        <w:t xml:space="preserve">need</w:t>
      </w:r>
      <w:r>
        <w:t xml:space="preserve"> </w:t>
      </w:r>
      <w:r>
        <w:t xml:space="preserve">to</w:t>
      </w:r>
      <w:r>
        <w:t xml:space="preserve"> </w:t>
      </w:r>
      <w:r>
        <w:t xml:space="preserve">focus</w:t>
      </w:r>
      <w:r>
        <w:t xml:space="preserve"> </w:t>
      </w:r>
      <w:r>
        <w:t xml:space="preserve">on</w:t>
      </w:r>
      <w:r>
        <w:t xml:space="preserve"> </w:t>
      </w:r>
      <w:r>
        <w:t xml:space="preserve">a</w:t>
      </w:r>
      <w:r>
        <w:t xml:space="preserve"> </w:t>
      </w:r>
      <w:r>
        <w:t xml:space="preserve">journal’s</w:t>
      </w:r>
      <w:r>
        <w:t xml:space="preserve"> </w:t>
      </w:r>
      <w:r>
        <w:t xml:space="preserve">peer</w:t>
      </w:r>
      <w:r>
        <w:t xml:space="preserve"> </w:t>
      </w:r>
      <w:r>
        <w:t xml:space="preserve">review</w:t>
      </w:r>
      <w:r>
        <w:t xml:space="preserve"> </w:t>
      </w:r>
      <w:r>
        <w:t xml:space="preserve">practices,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journal’s</w:t>
      </w:r>
      <w:r>
        <w:t xml:space="preserve"> </w:t>
      </w:r>
      <w:r>
        <w:t xml:space="preserve">Impact</w:t>
      </w:r>
      <w:r>
        <w:t xml:space="preserve"> </w:t>
      </w:r>
      <w:r>
        <w:t xml:space="preserve">Factor,</w:t>
      </w:r>
      <w:r>
        <w:t xml:space="preserve"> </w:t>
      </w:r>
      <w:r>
        <w:t xml:space="preserve">if</w:t>
      </w:r>
      <w:r>
        <w:t xml:space="preserve"> </w:t>
      </w:r>
      <w:r>
        <w:t xml:space="preserve">they</w:t>
      </w:r>
      <w:r>
        <w:t xml:space="preserve"> </w:t>
      </w:r>
      <w:r>
        <w:t xml:space="preserve">are</w:t>
      </w:r>
      <w:r>
        <w:t xml:space="preserve"> </w:t>
      </w:r>
      <w:r>
        <w:t xml:space="preserve">to</w:t>
      </w:r>
      <w:r>
        <w:t xml:space="preserve"> </w:t>
      </w:r>
      <w:r>
        <w:t xml:space="preserve">maintain</w:t>
      </w:r>
      <w:r>
        <w:t xml:space="preserve"> </w:t>
      </w:r>
      <w:r>
        <w:t xml:space="preserve">and</w:t>
      </w:r>
      <w:r>
        <w:t xml:space="preserve"> </w:t>
      </w:r>
      <w:r>
        <w:t xml:space="preserve">grow</w:t>
      </w:r>
      <w:r>
        <w:t xml:space="preserve"> </w:t>
      </w:r>
      <w:r>
        <w:t xml:space="preserve">submissions.</w:t>
      </w:r>
    </w:p>
    <w:p>
      <w:pPr>
        <w:pStyle w:val="Heading3"/>
      </w:pPr>
      <w:bookmarkStart w:id="21" w:name="section"/>
      <w:bookmarkEnd w:id="21"/>
    </w:p>
    <w:p>
      <w:pPr>
        <w:pStyle w:val="Heading3"/>
      </w:pPr>
      <w:bookmarkStart w:id="22" w:name="correspondence-to"/>
      <w:bookmarkEnd w:id="22"/>
      <w:r>
        <w:t xml:space="preserve">Correspondence to:</w:t>
      </w:r>
    </w:p>
    <w:p>
      <w:pPr>
        <w:pStyle w:val="FirstParagraph"/>
      </w:pPr>
      <w:r>
        <w:t xml:space="preserve">Thomas Gaston, John Wiley &amp; Sons Ltd., 9600 Garsington Road, Oxford,</w:t>
      </w:r>
      <w:r>
        <w:t xml:space="preserve"> </w:t>
      </w:r>
      <w:r>
        <w:t xml:space="preserve">OX4 2DQ. </w:t>
      </w:r>
      <w:hyperlink r:id="rId23"/>
    </w:p>
    <w:p>
      <w:pPr>
        <w:pStyle w:val="Heading2"/>
      </w:pPr>
      <w:bookmarkStart w:id="24" w:name="section-1"/>
      <w:bookmarkEnd w:id="24"/>
    </w:p>
    <w:p>
      <w:pPr>
        <w:pStyle w:val="Heading2"/>
      </w:pPr>
      <w:bookmarkStart w:id="25" w:name="acknowledgements"/>
      <w:bookmarkEnd w:id="25"/>
      <w:r>
        <w:t xml:space="preserve">Acknowledgements</w:t>
      </w:r>
    </w:p>
    <w:p>
      <w:pPr>
        <w:pStyle w:val="FirstParagraph"/>
      </w:pPr>
      <w:r>
        <w:t xml:space="preserve">We gratefully acknowledge the assistance of a number of Wiley</w:t>
      </w:r>
      <w:r>
        <w:t xml:space="preserve"> </w:t>
      </w:r>
      <w:r>
        <w:t xml:space="preserve">colleagues. James Cook did some data collation, Emily Mitic did some</w:t>
      </w:r>
      <w:r>
        <w:t xml:space="preserve"> </w:t>
      </w:r>
      <w:r>
        <w:t xml:space="preserve">data validation, and Tom Broomfield did some data extraction.</w:t>
      </w:r>
    </w:p>
    <w:p>
      <w:pPr>
        <w:pStyle w:val="BodyText"/>
      </w:pPr>
      <w:r>
        <w:t xml:space="preserve">Some additional desk research was undertaken by Felicity Ounsworth</w:t>
      </w:r>
      <w:r>
        <w:t xml:space="preserve"> </w:t>
      </w:r>
      <w:r>
        <w:t xml:space="preserve">whilst she was on a work experience placement at Wiley.</w:t>
      </w:r>
    </w:p>
    <w:p>
      <w:pPr>
        <w:pStyle w:val="Heading2"/>
      </w:pPr>
      <w:bookmarkStart w:id="26" w:name="section-2"/>
      <w:bookmarkEnd w:id="26"/>
    </w:p>
    <w:p>
      <w:pPr>
        <w:pStyle w:val="Heading2"/>
      </w:pPr>
      <w:bookmarkStart w:id="27" w:name="data-availability-statement"/>
      <w:bookmarkEnd w:id="27"/>
      <w:r>
        <w:t xml:space="preserve">Data Availability</w:t>
      </w:r>
      <w:r>
        <w:t xml:space="preserve"> </w:t>
      </w:r>
      <w:r>
        <w:t xml:space="preserve">Statement</w:t>
      </w:r>
    </w:p>
    <w:p>
      <w:pPr>
        <w:pStyle w:val="FirstParagraph"/>
      </w:pPr>
      <w:r>
        <w:t xml:space="preserve">Data about Wiley journals, including submission numbers, turnaround</w:t>
      </w:r>
      <w:r>
        <w:t xml:space="preserve"> </w:t>
      </w:r>
      <w:r>
        <w:t xml:space="preserve">times, and acceptance rates is proprietary.</w:t>
      </w:r>
    </w:p>
    <w:p>
      <w:pPr>
        <w:pStyle w:val="BodyText"/>
      </w:pPr>
      <w:r>
        <w:t xml:space="preserve">Retraction data was obtained from Retraction Watch and is open at</w:t>
      </w:r>
      <w:r>
        <w:t xml:space="preserve"> </w:t>
      </w:r>
      <w:r>
        <w:t xml:space="preserve">http://retractiondatabase.org/</w:t>
      </w:r>
    </w:p>
    <w:p>
      <w:pPr>
        <w:pStyle w:val="Heading2"/>
      </w:pPr>
      <w:bookmarkStart w:id="28" w:name="section-3"/>
      <w:bookmarkEnd w:id="28"/>
    </w:p>
    <w:p>
      <w:pPr>
        <w:pStyle w:val="Heading2"/>
      </w:pPr>
      <w:bookmarkStart w:id="29" w:name="author-contributions"/>
      <w:bookmarkEnd w:id="29"/>
      <w:r>
        <w:t xml:space="preserve">Author Contributions</w:t>
      </w:r>
    </w:p>
    <w:p>
      <w:pPr>
        <w:pStyle w:val="FirstParagraph"/>
      </w:pPr>
      <w:r>
        <w:t xml:space="preserve">Thomas Gaston – Conceptualization; Data curation; Investigation;</w:t>
      </w:r>
      <w:r>
        <w:t xml:space="preserve"> </w:t>
      </w:r>
      <w:r>
        <w:t xml:space="preserve">Methodology; Project administration; Supervision; Writing – original</w:t>
      </w:r>
      <w:r>
        <w:t xml:space="preserve"> </w:t>
      </w:r>
      <w:r>
        <w:t xml:space="preserve">draft; Writing – review &amp; editing;</w:t>
      </w:r>
    </w:p>
    <w:p>
      <w:pPr>
        <w:pStyle w:val="BodyText"/>
      </w:pPr>
      <w:r>
        <w:t xml:space="preserve">Francesca Ounsworth - Conceptualization; Data curation; Investigation;</w:t>
      </w:r>
      <w:r>
        <w:t xml:space="preserve"> </w:t>
      </w:r>
      <w:r>
        <w:t xml:space="preserve">Methodology; Writing – review &amp; editing;</w:t>
      </w:r>
    </w:p>
    <w:p>
      <w:pPr>
        <w:pStyle w:val="BodyText"/>
      </w:pPr>
      <w:r>
        <w:t xml:space="preserve">Emma Jones - Data curation; Investigation; Methodology; Writing –</w:t>
      </w:r>
      <w:r>
        <w:t xml:space="preserve"> </w:t>
      </w:r>
      <w:r>
        <w:t xml:space="preserve">review &amp; editing;</w:t>
      </w:r>
    </w:p>
    <w:p>
      <w:pPr>
        <w:pStyle w:val="BodyText"/>
      </w:pPr>
      <w:r>
        <w:t xml:space="preserve">Sarah Ritchie – Formal analysis; Methodology; Validation; Writing –</w:t>
      </w:r>
      <w:r>
        <w:t xml:space="preserve"> </w:t>
      </w:r>
      <w:r>
        <w:t xml:space="preserve">review &amp; editing;</w:t>
      </w:r>
    </w:p>
    <w:p>
      <w:pPr>
        <w:pStyle w:val="BodyText"/>
      </w:pPr>
      <w:r>
        <w:t xml:space="preserve">Tessa Senders – Formal analysis; Methodology; Writing – original</w:t>
      </w:r>
      <w:r>
        <w:t xml:space="preserve"> </w:t>
      </w:r>
      <w:r>
        <w:t xml:space="preserve">draft;</w:t>
      </w:r>
    </w:p>
    <w:p>
      <w:pPr>
        <w:pStyle w:val="Heading2"/>
      </w:pPr>
      <w:bookmarkStart w:id="30" w:name="section-4"/>
      <w:bookmarkEnd w:id="30"/>
    </w:p>
    <w:p>
      <w:pPr>
        <w:pStyle w:val="Heading2"/>
      </w:pPr>
      <w:bookmarkStart w:id="31" w:name="conflict-of-interests"/>
      <w:bookmarkEnd w:id="31"/>
      <w:r>
        <w:t xml:space="preserve">Conflict of Interests</w:t>
      </w:r>
    </w:p>
    <w:p>
      <w:pPr>
        <w:pStyle w:val="FirstParagraph"/>
      </w:pPr>
      <w:r>
        <w:t xml:space="preserve">TG, EJ, and SR are all Wiley employees. FO was also a Wiley employee</w:t>
      </w:r>
      <w:r>
        <w:t xml:space="preserve"> </w:t>
      </w:r>
      <w:r>
        <w:t xml:space="preserve">when the research was conducted and has since left the company. TS was</w:t>
      </w:r>
      <w:r>
        <w:t xml:space="preserve"> </w:t>
      </w:r>
      <w:r>
        <w:t xml:space="preserve">an intern at Wiley when the research was analyzed.</w:t>
      </w:r>
    </w:p>
    <w:p>
      <w:pPr>
        <w:pStyle w:val="Heading2"/>
      </w:pPr>
      <w:bookmarkStart w:id="32" w:name="section-5"/>
      <w:bookmarkEnd w:id="32"/>
    </w:p>
    <w:p>
      <w:pPr>
        <w:pStyle w:val="Heading2"/>
      </w:pPr>
      <w:bookmarkStart w:id="33" w:name="key-messages"/>
      <w:bookmarkEnd w:id="33"/>
      <w:r>
        <w:t xml:space="preserve">Key Messages</w:t>
      </w:r>
    </w:p>
    <w:p>
      <w:pPr>
        <w:numPr>
          <w:numId w:val="1001"/>
          <w:ilvl w:val="0"/>
        </w:numPr>
      </w:pPr>
      <w:r>
        <w:t xml:space="preserve">Increased Impact Factor correlates to increased submissions; decreased</w:t>
      </w:r>
      <w:r>
        <w:t xml:space="preserve"> </w:t>
      </w:r>
      <w:r>
        <w:t xml:space="preserve">Impact Factor correlates to decreased submissions</w:t>
      </w:r>
    </w:p>
    <w:p>
      <w:pPr>
        <w:numPr>
          <w:numId w:val="1001"/>
          <w:ilvl w:val="0"/>
        </w:numPr>
      </w:pPr>
      <w:r>
        <w:t xml:space="preserve">Negative peer review reputation correlates to a decrease in</w:t>
      </w:r>
      <w:r>
        <w:t xml:space="preserve"> </w:t>
      </w:r>
      <w:r>
        <w:t xml:space="preserve">submissions</w:t>
      </w:r>
    </w:p>
    <w:p>
      <w:pPr>
        <w:numPr>
          <w:numId w:val="1001"/>
          <w:ilvl w:val="0"/>
        </w:numPr>
      </w:pPr>
      <w:r>
        <w:t xml:space="preserve">Editors and publishers need to invest in peer review to maintain</w:t>
      </w:r>
      <w:r>
        <w:t xml:space="preserve"> </w:t>
      </w:r>
      <w:r>
        <w:t xml:space="preserve">submission numbers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34" w:name="introduction"/>
      <w:bookmarkEnd w:id="34"/>
      <w:r>
        <w:t xml:space="preserve">Introduction</w:t>
      </w:r>
    </w:p>
    <w:p>
      <w:pPr>
        <w:pStyle w:val="FirstParagraph"/>
      </w:pPr>
      <w:r>
        <w:t xml:space="preserve">The number of submissions received by a journal, while not always</w:t>
      </w:r>
      <w:r>
        <w:t xml:space="preserve"> </w:t>
      </w:r>
      <w:r>
        <w:t xml:space="preserve">directly related to the quality of said manuscripts, often has an effect</w:t>
      </w:r>
      <w:r>
        <w:t xml:space="preserve"> </w:t>
      </w:r>
      <w:r>
        <w:t xml:space="preserve">on the overall number of articles published. The number of manuscripts</w:t>
      </w:r>
      <w:r>
        <w:t xml:space="preserve"> </w:t>
      </w:r>
      <w:r>
        <w:t xml:space="preserve">submitted is therefore an important metric in the sustainability of a</w:t>
      </w:r>
      <w:r>
        <w:t xml:space="preserve"> </w:t>
      </w:r>
      <w:r>
        <w:t xml:space="preserve">journal. Whether it is a subscription journal that wishes to maintain</w:t>
      </w:r>
      <w:r>
        <w:t xml:space="preserve"> </w:t>
      </w:r>
      <w:r>
        <w:t xml:space="preserve">(or increase) its frequency of publication, or an open access journal</w:t>
      </w:r>
      <w:r>
        <w:t xml:space="preserve"> </w:t>
      </w:r>
      <w:r>
        <w:t xml:space="preserve">that wishes to increase the number of articles it can publish (without</w:t>
      </w:r>
      <w:r>
        <w:t xml:space="preserve"> </w:t>
      </w:r>
      <w:r>
        <w:t xml:space="preserve">jeopardizing academic rigor), the success of a journal, both in terms of</w:t>
      </w:r>
      <w:r>
        <w:t xml:space="preserve"> </w:t>
      </w:r>
      <w:r>
        <w:t xml:space="preserve">publication output and in terms of revenue, is ultimately dependent on</w:t>
      </w:r>
      <w:r>
        <w:t xml:space="preserve"> </w:t>
      </w:r>
      <w:r>
        <w:t xml:space="preserve">the number of submissions it receives. For this reason, knowing the</w:t>
      </w:r>
      <w:r>
        <w:t xml:space="preserve"> </w:t>
      </w:r>
      <w:r>
        <w:t xml:space="preserve">factors affecting submission numbers will be of significance both to</w:t>
      </w:r>
      <w:r>
        <w:t xml:space="preserve"> </w:t>
      </w:r>
      <w:r>
        <w:t xml:space="preserve">journal editors and publishers.</w:t>
      </w:r>
    </w:p>
    <w:p>
      <w:pPr>
        <w:pStyle w:val="BodyText"/>
      </w:pPr>
      <w:r>
        <w:t xml:space="preserve">Previous research has attempted to identify the factors considered by</w:t>
      </w:r>
      <w:r>
        <w:t xml:space="preserve"> </w:t>
      </w:r>
      <w:r>
        <w:t xml:space="preserve">authors when choosing where to submit, primarily through surveys. A</w:t>
      </w:r>
      <w:r>
        <w:t xml:space="preserve"> </w:t>
      </w:r>
      <w:r>
        <w:t xml:space="preserve">number of surveys conducted by Swan and</w:t>
      </w:r>
      <w:r>
        <w:t xml:space="preserve"> </w:t>
      </w:r>
      <w:r>
        <w:t xml:space="preserve">Brown (Swan, 1999), (Swan &amp; Brown, 2004) found that the two most</w:t>
      </w:r>
      <w:r>
        <w:t xml:space="preserve"> </w:t>
      </w:r>
      <w:r>
        <w:t xml:space="preserve">important factors affecting the decision of where to submit were</w:t>
      </w:r>
      <w:r>
        <w:t xml:space="preserve"> </w:t>
      </w:r>
      <w:r>
        <w:t xml:space="preserve">readership and journal quality; the question of readership was focused</w:t>
      </w:r>
      <w:r>
        <w:t xml:space="preserve"> </w:t>
      </w:r>
      <w:r>
        <w:t xml:space="preserve">on reaching the right readers rather than the overall number. Solomon</w:t>
      </w:r>
      <w:r>
        <w:t xml:space="preserve"> </w:t>
      </w:r>
      <w:r>
        <w:t xml:space="preserve">and Bjork (Solomon &amp; Björk, 2011) found the top three factors were fit to</w:t>
      </w:r>
      <w:r>
        <w:t xml:space="preserve"> </w:t>
      </w:r>
      <w:r>
        <w:t xml:space="preserve">subject area of the journal, quality of the journal (sometimes measured</w:t>
      </w:r>
      <w:r>
        <w:t xml:space="preserve"> </w:t>
      </w:r>
      <w:r>
        <w:t xml:space="preserve">by Impact Factor), and speed of review. Respondents to a survey by</w:t>
      </w:r>
      <w:r>
        <w:t xml:space="preserve"> </w:t>
      </w:r>
      <w:r>
        <w:t xml:space="preserve">Søreide &amp; Winter (S</w:t>
      </w:r>
      <w:r>
        <w:t xml:space="preserve">ø</w:t>
      </w:r>
      <w:r>
        <w:t xml:space="preserve">reide &amp; Winter, 2010) ranked journal reputation, followed</w:t>
      </w:r>
      <w:r>
        <w:t xml:space="preserve"> </w:t>
      </w:r>
      <w:r>
        <w:t xml:space="preserve">by Impact Factor, as the two most important factors. However, after</w:t>
      </w:r>
      <w:r>
        <w:t xml:space="preserve"> </w:t>
      </w:r>
      <w:r>
        <w:t xml:space="preserve">grouping several factors, the authors found that journal</w:t>
      </w:r>
      <w:r>
        <w:t xml:space="preserve"> </w:t>
      </w:r>
      <w:r>
        <w:t xml:space="preserve">“</w:t>
      </w:r>
      <w:r>
        <w:t xml:space="preserve">prestige</w:t>
      </w:r>
      <w:r>
        <w:t xml:space="preserve">”</w:t>
      </w:r>
      <w:r>
        <w:t xml:space="preserve">,</w:t>
      </w:r>
      <w:r>
        <w:t xml:space="preserve"> </w:t>
      </w:r>
      <w:r>
        <w:t xml:space="preserve">followed by turnaround time, were the two most important factors.</w:t>
      </w:r>
      <w:r>
        <w:t xml:space="preserve"> </w:t>
      </w:r>
      <w:r>
        <w:t xml:space="preserve">Factors considered least important were acceptance rate, option to</w:t>
      </w:r>
      <w:r>
        <w:t xml:space="preserve"> </w:t>
      </w:r>
      <w:r>
        <w:t xml:space="preserve">suggest reviewers, and open access. Özçakar et al (Özçakar, Franchignoni, Kara, &amp; Muñoz, 2012)</w:t>
      </w:r>
      <w:r>
        <w:t xml:space="preserve"> </w:t>
      </w:r>
      <w:r>
        <w:t xml:space="preserve">found that the three most important factors were mission and contents of</w:t>
      </w:r>
      <w:r>
        <w:t xml:space="preserve"> </w:t>
      </w:r>
      <w:r>
        <w:t xml:space="preserve">the journal, Impact Factor, and match between perceived quality of the</w:t>
      </w:r>
      <w:r>
        <w:t xml:space="preserve"> </w:t>
      </w:r>
      <w:r>
        <w:t xml:space="preserve">study and journal Impact Factor. Ziobrowski and</w:t>
      </w:r>
      <w:r>
        <w:t xml:space="preserve"> </w:t>
      </w:r>
      <w:r>
        <w:t xml:space="preserve">Gibler (Gibler &amp; Ziobrowski, 2002) surveyed real-estate authors and found that</w:t>
      </w:r>
      <w:r>
        <w:t xml:space="preserve"> </w:t>
      </w:r>
      <w:r>
        <w:t xml:space="preserve">the author perception of journal quality was the highest ranked factor.</w:t>
      </w:r>
      <w:r>
        <w:t xml:space="preserve"> </w:t>
      </w:r>
      <w:r>
        <w:t xml:space="preserve">A survey of Canadian researchers found that journal prestige and Impact</w:t>
      </w:r>
      <w:r>
        <w:t xml:space="preserve"> </w:t>
      </w:r>
      <w:r>
        <w:t xml:space="preserve">Factor greatly outranked other criteria (Phase5Research, 2014).</w:t>
      </w:r>
    </w:p>
    <w:p>
      <w:pPr>
        <w:pStyle w:val="BodyText"/>
      </w:pPr>
      <w:r>
        <w:t xml:space="preserve">Unpublished research by Wiley, surveying authors of accepted</w:t>
      </w:r>
      <w:r>
        <w:t xml:space="preserve"> </w:t>
      </w:r>
      <w:r>
        <w:t xml:space="preserve">manuscripts, includes a question as to the reasons for submitting to a</w:t>
      </w:r>
      <w:r>
        <w:t xml:space="preserve"> </w:t>
      </w:r>
      <w:r>
        <w:t xml:space="preserve">journal. The top five ranked reasons are as follows, as of May 2019:</w:t>
      </w:r>
    </w:p>
    <w:p>
      <w:pPr>
        <w:numPr>
          <w:numId w:val="1002"/>
          <w:ilvl w:val="0"/>
        </w:numPr>
      </w:pPr>
      <w:r>
        <w:t xml:space="preserve">Scope of Journal (70%)</w:t>
      </w:r>
    </w:p>
    <w:p>
      <w:pPr>
        <w:numPr>
          <w:numId w:val="1002"/>
          <w:ilvl w:val="0"/>
        </w:numPr>
      </w:pPr>
      <w:r>
        <w:t xml:space="preserve">Reputation of journal (64%)</w:t>
      </w:r>
    </w:p>
    <w:p>
      <w:pPr>
        <w:numPr>
          <w:numId w:val="1002"/>
          <w:ilvl w:val="0"/>
        </w:numPr>
      </w:pPr>
      <w:r>
        <w:t xml:space="preserve">Impact Factor (54%)</w:t>
      </w:r>
    </w:p>
    <w:p>
      <w:pPr>
        <w:numPr>
          <w:numId w:val="1002"/>
          <w:ilvl w:val="0"/>
        </w:numPr>
      </w:pPr>
      <w:r>
        <w:t xml:space="preserve">Previous experience with journal (36%)</w:t>
      </w:r>
    </w:p>
    <w:p>
      <w:pPr>
        <w:numPr>
          <w:numId w:val="1002"/>
          <w:ilvl w:val="0"/>
        </w:numPr>
      </w:pPr>
      <w:r>
        <w:t xml:space="preserve">Expected speed (29%)</w:t>
      </w:r>
    </w:p>
    <w:p>
      <w:pPr>
        <w:pStyle w:val="FirstParagraph"/>
      </w:pPr>
      <w:r>
        <w:t xml:space="preserve">Focusing specifically on open access journals, (Schroter &amp; Tite, 2006) used</w:t>
      </w:r>
      <w:r>
        <w:t xml:space="preserve"> </w:t>
      </w:r>
      <w:r>
        <w:t xml:space="preserve">interview and survey techniques to study author perceptions regarding</w:t>
      </w:r>
      <w:r>
        <w:t xml:space="preserve"> </w:t>
      </w:r>
      <w:r>
        <w:t xml:space="preserve">where to submit. They found the most important factors were Impact</w:t>
      </w:r>
      <w:r>
        <w:t xml:space="preserve"> </w:t>
      </w:r>
      <w:r>
        <w:t xml:space="preserve">Factor, reputation, readership, speed of publication, and the quality of</w:t>
      </w:r>
      <w:r>
        <w:t xml:space="preserve"> </w:t>
      </w:r>
      <w:r>
        <w:t xml:space="preserve">the peer review system. Regarding willingness to pay APCs, they found</w:t>
      </w:r>
      <w:r>
        <w:t xml:space="preserve"> </w:t>
      </w:r>
      <w:r>
        <w:t xml:space="preserve">that journal quality was the most important factor. A survey conducted</w:t>
      </w:r>
      <w:r>
        <w:t xml:space="preserve"> </w:t>
      </w:r>
      <w:r>
        <w:t xml:space="preserve">by the SOAP project found that 30% of respondents don’t submit to OA</w:t>
      </w:r>
      <w:r>
        <w:t xml:space="preserve"> </w:t>
      </w:r>
      <w:r>
        <w:t xml:space="preserve">journals due to the lack of high-quality OA journals in their field</w:t>
      </w:r>
      <w:r>
        <w:t xml:space="preserve"> </w:t>
      </w:r>
      <w:r>
        <w:t xml:space="preserve">(Vogel, 2011).</w:t>
      </w:r>
    </w:p>
    <w:p>
      <w:pPr>
        <w:pStyle w:val="BodyText"/>
      </w:pPr>
      <w:r>
        <w:t xml:space="preserve">Not many of the surveys separated peer review from other factors, such</w:t>
      </w:r>
      <w:r>
        <w:t xml:space="preserve"> </w:t>
      </w:r>
      <w:r>
        <w:t xml:space="preserve">as journal reputation or journal quality. (Nicholas et al., 2015) found that</w:t>
      </w:r>
      <w:r>
        <w:t xml:space="preserve"> </w:t>
      </w:r>
      <w:r>
        <w:t xml:space="preserve">peer review was second only to relevance to the field, when choosing a</w:t>
      </w:r>
      <w:r>
        <w:t xml:space="preserve"> </w:t>
      </w:r>
      <w:r>
        <w:t xml:space="preserve">journal. Being published by a traditional publisher and being highly</w:t>
      </w:r>
      <w:r>
        <w:t xml:space="preserve"> </w:t>
      </w:r>
      <w:r>
        <w:t xml:space="preserve">cited were third and fourth. These respondents linked peer review with</w:t>
      </w:r>
      <w:r>
        <w:t xml:space="preserve"> </w:t>
      </w:r>
      <w:r>
        <w:t xml:space="preserve">high quality. Focusing on OA journals, whether the journal was peer</w:t>
      </w:r>
      <w:r>
        <w:t xml:space="preserve"> </w:t>
      </w:r>
      <w:r>
        <w:t xml:space="preserve">reviewed was the key selection criteria – even more important than</w:t>
      </w:r>
      <w:r>
        <w:t xml:space="preserve"> </w:t>
      </w:r>
      <w:r>
        <w:t xml:space="preserve">whether the journal had a reputable publisher. Other research</w:t>
      </w:r>
      <w:r>
        <w:t xml:space="preserve"> </w:t>
      </w:r>
      <w:r>
        <w:t xml:space="preserve">demonstrates that being peer reviewed is the key criteria authors use</w:t>
      </w:r>
      <w:r>
        <w:t xml:space="preserve"> </w:t>
      </w:r>
      <w:r>
        <w:t xml:space="preserve">for distinguishing legitimate and predatory journals</w:t>
      </w:r>
      <w:r>
        <w:t xml:space="preserve"> </w:t>
      </w:r>
      <w:r>
        <w:t xml:space="preserve">(Edie &amp; Conklin, 2019).</w:t>
      </w:r>
    </w:p>
    <w:p>
      <w:pPr>
        <w:pStyle w:val="BodyText"/>
      </w:pPr>
      <w:r>
        <w:t xml:space="preserve">An alternative methodology to surveying researchers was to try and model</w:t>
      </w:r>
      <w:r>
        <w:t xml:space="preserve"> </w:t>
      </w:r>
      <w:r>
        <w:t xml:space="preserve">optimum submission strategies. (Salinas &amp; Munch, 2015) modelled around</w:t>
      </w:r>
      <w:r>
        <w:t xml:space="preserve"> </w:t>
      </w:r>
      <w:r>
        <w:t xml:space="preserve">maximising expected number of citations, whilst minimising number of</w:t>
      </w:r>
      <w:r>
        <w:t xml:space="preserve"> </w:t>
      </w:r>
      <w:r>
        <w:t xml:space="preserve">required revisions and time in review (also see (Heintzelman &amp; Nocetti, 2009)).</w:t>
      </w:r>
      <w:r>
        <w:t xml:space="preserve"> </w:t>
      </w:r>
      <w:r>
        <w:t xml:space="preserve">(Coupe, 2004) argued that if authors behaved rationally, they</w:t>
      </w:r>
      <w:r>
        <w:t xml:space="preserve"> </w:t>
      </w:r>
      <w:r>
        <w:t xml:space="preserve">would rank the risk of rejection more highly, because of the</w:t>
      </w:r>
      <w:r>
        <w:t xml:space="preserve"> </w:t>
      </w:r>
      <w:r>
        <w:t xml:space="preserve">implications for delay in getting their manuscript published.</w:t>
      </w:r>
    </w:p>
    <w:p>
      <w:pPr>
        <w:pStyle w:val="BodyText"/>
      </w:pPr>
      <w:r>
        <w:t xml:space="preserve">The absolute significance of Impact Factor, distinct from other factors,</w:t>
      </w:r>
      <w:r>
        <w:t xml:space="preserve"> </w:t>
      </w:r>
      <w:r>
        <w:t xml:space="preserve">is difficult to access. A survey of ecologists by (Aarssen et al., 2008)</w:t>
      </w:r>
      <w:r>
        <w:t xml:space="preserve"> </w:t>
      </w:r>
      <w:r>
        <w:t xml:space="preserve">found that most respondents ranked Impact Factor as</w:t>
      </w:r>
      <w:r>
        <w:t xml:space="preserve"> </w:t>
      </w:r>
      <w:r>
        <w:t xml:space="preserve">“</w:t>
      </w:r>
      <w:r>
        <w:t xml:space="preserve">very important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important</w:t>
      </w:r>
      <w:r>
        <w:t xml:space="preserve">”</w:t>
      </w:r>
      <w:r>
        <w:t xml:space="preserve">. (Calcagno et al., 2012) found that high impact journals</w:t>
      </w:r>
      <w:r>
        <w:t xml:space="preserve"> </w:t>
      </w:r>
      <w:r>
        <w:t xml:space="preserve">publish more resubmissions from other journals; low impact journals</w:t>
      </w:r>
      <w:r>
        <w:t xml:space="preserve"> </w:t>
      </w:r>
      <w:r>
        <w:t xml:space="preserve">publish more</w:t>
      </w:r>
      <w:r>
        <w:t xml:space="preserve"> </w:t>
      </w:r>
      <w:r>
        <w:t xml:space="preserve">“</w:t>
      </w:r>
      <w:r>
        <w:t xml:space="preserve">first-intent</w:t>
      </w:r>
      <w:r>
        <w:t xml:space="preserve">”</w:t>
      </w:r>
      <w:r>
        <w:t xml:space="preserve"> </w:t>
      </w:r>
      <w:r>
        <w:t xml:space="preserve">submissions. They hypothesized plausibly</w:t>
      </w:r>
      <w:r>
        <w:t xml:space="preserve"> </w:t>
      </w:r>
      <w:r>
        <w:t xml:space="preserve">that this result was due to high impact journals competing for the same</w:t>
      </w:r>
      <w:r>
        <w:t xml:space="preserve"> </w:t>
      </w:r>
      <w:r>
        <w:t xml:space="preserve">submissions. It is well known that Impact Factor is used by universities</w:t>
      </w:r>
      <w:r>
        <w:t xml:space="preserve"> </w:t>
      </w:r>
      <w:r>
        <w:t xml:space="preserve">and other institutions to evaluate</w:t>
      </w:r>
      <w:r>
        <w:t xml:space="preserve"> </w:t>
      </w:r>
      <w:r>
        <w:t xml:space="preserve">performance (Adam, 2002); (Smith, 2006), and therefore</w:t>
      </w:r>
      <w:r>
        <w:t xml:space="preserve"> </w:t>
      </w:r>
      <w:r>
        <w:t xml:space="preserve">publishing in a high IF journal can have implications for promotion and</w:t>
      </w:r>
      <w:r>
        <w:t xml:space="preserve"> </w:t>
      </w:r>
      <w:r>
        <w:t xml:space="preserve">tenure. (Gibler &amp; Ziobrowski, 2002) found that some author groups prioritise</w:t>
      </w:r>
      <w:r>
        <w:t xml:space="preserve"> </w:t>
      </w:r>
      <w:r>
        <w:t xml:space="preserve">promotion and tenure considerations, whereas others prioritise ease and</w:t>
      </w:r>
      <w:r>
        <w:t xml:space="preserve"> </w:t>
      </w:r>
      <w:r>
        <w:t xml:space="preserve">fairness of the process. (Pepermans &amp; Rousseau, 2015) found a difference between</w:t>
      </w:r>
      <w:r>
        <w:t xml:space="preserve"> </w:t>
      </w:r>
      <w:r>
        <w:t xml:space="preserve">authors of</w:t>
      </w:r>
      <w:r>
        <w:t xml:space="preserve"> </w:t>
      </w:r>
      <w:r>
        <w:t xml:space="preserve">“</w:t>
      </w:r>
      <w:r>
        <w:t xml:space="preserve">high quality</w:t>
      </w:r>
      <w:r>
        <w:t xml:space="preserve">”</w:t>
      </w:r>
      <w:r>
        <w:t xml:space="preserve"> </w:t>
      </w:r>
      <w:r>
        <w:t xml:space="preserve">papers, who are looking for a journal with a</w:t>
      </w:r>
      <w:r>
        <w:t xml:space="preserve"> </w:t>
      </w:r>
      <w:r>
        <w:t xml:space="preserve">high impact and/or high standing, and authors of</w:t>
      </w:r>
      <w:r>
        <w:t xml:space="preserve"> </w:t>
      </w:r>
      <w:r>
        <w:t xml:space="preserve">“</w:t>
      </w:r>
      <w:r>
        <w:t xml:space="preserve">standard quality</w:t>
      </w:r>
      <w:r>
        <w:t xml:space="preserve">”</w:t>
      </w:r>
      <w:r>
        <w:t xml:space="preserve"> </w:t>
      </w:r>
      <w:r>
        <w:t xml:space="preserve">papers, for whom acceptance rate is of equal standing to Impact Factor.</w:t>
      </w:r>
      <w:r>
        <w:t xml:space="preserve"> </w:t>
      </w:r>
      <w:r>
        <w:t xml:space="preserve">Impact Factor is also a key criterion used when creating lists of</w:t>
      </w:r>
      <w:r>
        <w:t xml:space="preserve"> </w:t>
      </w:r>
      <w:r>
        <w:t xml:space="preserve">journal rankings, which are often used to determine where authors submit</w:t>
      </w:r>
      <w:r>
        <w:t xml:space="preserve"> </w:t>
      </w:r>
      <w:r>
        <w:t xml:space="preserve">– though the use of such lists has been criticised for its negative</w:t>
      </w:r>
      <w:r>
        <w:t xml:space="preserve"> </w:t>
      </w:r>
      <w:r>
        <w:t xml:space="preserve">impact on the literature (Willmott, 2011). One exception is the</w:t>
      </w:r>
      <w:r>
        <w:t xml:space="preserve"> </w:t>
      </w:r>
      <w:r>
        <w:t xml:space="preserve">survey of librarians by Neville and Crampsie (Crampsie, 2019). When</w:t>
      </w:r>
      <w:r>
        <w:t xml:space="preserve"> </w:t>
      </w:r>
      <w:r>
        <w:t xml:space="preserve">respondents were allowed to select multiple options, Impact Factor</w:t>
      </w:r>
      <w:r>
        <w:t xml:space="preserve"> </w:t>
      </w:r>
      <w:r>
        <w:t xml:space="preserve">ranked 15th (18%), behind journal scope (1st; 95%), whether the</w:t>
      </w:r>
      <w:r>
        <w:t xml:space="preserve"> </w:t>
      </w:r>
      <w:r>
        <w:t xml:space="preserve">journal is peer-reviewed (2nd; 87%), and intended audience (3rd; 75%).</w:t>
      </w:r>
      <w:r>
        <w:t xml:space="preserve"> </w:t>
      </w:r>
      <w:r>
        <w:t xml:space="preserve">When respondents were restricted to one,</w:t>
      </w:r>
      <w:r>
        <w:t xml:space="preserve"> </w:t>
      </w:r>
      <w:r>
        <w:t xml:space="preserve">“</w:t>
      </w:r>
      <w:r>
        <w:t xml:space="preserve">most important</w:t>
      </w:r>
      <w:r>
        <w:t xml:space="preserve">”</w:t>
      </w:r>
      <w:r>
        <w:t xml:space="preserve">, option,</w:t>
      </w:r>
      <w:r>
        <w:t xml:space="preserve"> </w:t>
      </w:r>
      <w:r>
        <w:t xml:space="preserve">Impact Factor ranked 5th (4%), behind scope (1st; 49%), whether the</w:t>
      </w:r>
      <w:r>
        <w:t xml:space="preserve"> </w:t>
      </w:r>
      <w:r>
        <w:t xml:space="preserve">journal is peer-reviewed (2nd; 21%), and publisher reputation (3rd;</w:t>
      </w:r>
      <w:r>
        <w:t xml:space="preserve"> </w:t>
      </w:r>
      <w:r>
        <w:t xml:space="preserve">8%).</w:t>
      </w:r>
    </w:p>
    <w:p>
      <w:pPr>
        <w:pStyle w:val="BodyText"/>
      </w:pPr>
      <w:r>
        <w:t xml:space="preserve">It is notable that reputation and/or quality is often ranked higher than</w:t>
      </w:r>
      <w:r>
        <w:t xml:space="preserve"> </w:t>
      </w:r>
      <w:r>
        <w:t xml:space="preserve">Impact Factor by respondents. Whilst Impact Factor can be one factor in</w:t>
      </w:r>
      <w:r>
        <w:t xml:space="preserve"> </w:t>
      </w:r>
      <w:r>
        <w:t xml:space="preserve">establishing journal reputation, if it were the primary or only factor</w:t>
      </w:r>
      <w:r>
        <w:t xml:space="preserve"> </w:t>
      </w:r>
      <w:r>
        <w:t xml:space="preserve">in a journal’s reputation, one would expect these two reasons to be</w:t>
      </w:r>
      <w:r>
        <w:t xml:space="preserve"> </w:t>
      </w:r>
      <w:r>
        <w:t xml:space="preserve">ranked on a par. The implication is that there are other aspects of a</w:t>
      </w:r>
      <w:r>
        <w:t xml:space="preserve"> </w:t>
      </w:r>
      <w:r>
        <w:t xml:space="preserve">journal, perhaps not so easily quantified, that contribute to author</w:t>
      </w:r>
      <w:r>
        <w:t xml:space="preserve"> </w:t>
      </w:r>
      <w:r>
        <w:t xml:space="preserve">perceptions of journal reputation, and thus to perceptions of</w:t>
      </w:r>
      <w:r>
        <w:t xml:space="preserve"> </w:t>
      </w:r>
      <w:r>
        <w:t xml:space="preserve">suitability for submission. These might include the prestige of the</w:t>
      </w:r>
      <w:r>
        <w:t xml:space="preserve"> </w:t>
      </w:r>
      <w:r>
        <w:t xml:space="preserve">editorial board, the reception of the journal on social media, and the</w:t>
      </w:r>
      <w:r>
        <w:t xml:space="preserve"> </w:t>
      </w:r>
      <w:r>
        <w:t xml:space="preserve">negative impact of bad press.</w:t>
      </w:r>
    </w:p>
    <w:p>
      <w:pPr>
        <w:pStyle w:val="BodyText"/>
      </w:pPr>
      <w:r>
        <w:t xml:space="preserve">Whilst surveying author perceptions is useful, what respondents say they</w:t>
      </w:r>
      <w:r>
        <w:t xml:space="preserve"> </w:t>
      </w:r>
      <w:r>
        <w:t xml:space="preserve">will do in abstract situations does not necessarily indicate what they</w:t>
      </w:r>
      <w:r>
        <w:t xml:space="preserve"> </w:t>
      </w:r>
      <w:r>
        <w:t xml:space="preserve">will do in actual situations. For instance, an author might value</w:t>
      </w:r>
      <w:r>
        <w:t xml:space="preserve"> </w:t>
      </w:r>
      <w:r>
        <w:t xml:space="preserve">turnaround times but nevertheless submit to the highest IF journal in</w:t>
      </w:r>
      <w:r>
        <w:t xml:space="preserve"> </w:t>
      </w:r>
      <w:r>
        <w:t xml:space="preserve">their field. In this study we wanted to explore actual submission</w:t>
      </w:r>
      <w:r>
        <w:t xml:space="preserve"> </w:t>
      </w:r>
      <w:r>
        <w:t xml:space="preserve">numbers and correlate them with likely factors. Based on previous</w:t>
      </w:r>
      <w:r>
        <w:t xml:space="preserve"> </w:t>
      </w:r>
      <w:r>
        <w:t xml:space="preserve">research, we identified three categories to explore and from those</w:t>
      </w:r>
      <w:r>
        <w:t xml:space="preserve"> </w:t>
      </w:r>
      <w:r>
        <w:t xml:space="preserve">categories identified nine factors we wanted to test:</w:t>
      </w:r>
    </w:p>
    <w:p>
      <w:pPr>
        <w:pStyle w:val="BodyText"/>
      </w:pPr>
      <w:r>
        <w:t xml:space="preserve">1. Impact Factor</w:t>
      </w:r>
    </w:p>
    <w:p>
      <w:pPr>
        <w:pStyle w:val="BlockText"/>
      </w:pPr>
      <w:r>
        <w:t xml:space="preserve">i. Absolute Impact Factor</w:t>
      </w:r>
    </w:p>
    <w:p>
      <w:pPr>
        <w:pStyle w:val="BlockText"/>
      </w:pPr>
      <w:r>
        <w:t xml:space="preserve">ii. ISI subject category ranking</w:t>
      </w:r>
    </w:p>
    <w:p>
      <w:pPr>
        <w:pStyle w:val="FirstParagraph"/>
      </w:pPr>
      <w:r>
        <w:t xml:space="preserve">2. Journal Reputation</w:t>
      </w:r>
    </w:p>
    <w:p>
      <w:pPr>
        <w:pStyle w:val="BlockText"/>
      </w:pPr>
      <w:r>
        <w:t xml:space="preserve">iii. Net Promoter Score (NPS)</w:t>
      </w:r>
    </w:p>
    <w:p>
      <w:pPr>
        <w:pStyle w:val="BlockText"/>
      </w:pPr>
      <w:r>
        <w:t xml:space="preserve">iv. Average reputation score</w:t>
      </w:r>
    </w:p>
    <w:p>
      <w:pPr>
        <w:pStyle w:val="BlockText"/>
      </w:pPr>
      <w:r>
        <w:t xml:space="preserve">v. Retractions</w:t>
      </w:r>
    </w:p>
    <w:p>
      <w:pPr>
        <w:pStyle w:val="BlockText"/>
      </w:pPr>
      <w:r>
        <w:t xml:space="preserve">vi. Altmetric Score</w:t>
      </w:r>
    </w:p>
    <w:p>
      <w:pPr>
        <w:pStyle w:val="FirstParagraph"/>
      </w:pPr>
      <w:r>
        <w:t xml:space="preserve">3. Editorial Process</w:t>
      </w:r>
    </w:p>
    <w:p>
      <w:pPr>
        <w:pStyle w:val="BlockText"/>
      </w:pPr>
      <w:r>
        <w:t xml:space="preserve">vii. Time from submission to first decision</w:t>
      </w:r>
    </w:p>
    <w:p>
      <w:pPr>
        <w:pStyle w:val="BlockText"/>
      </w:pPr>
      <w:r>
        <w:t xml:space="preserve">viii. Time from submission to acceptance</w:t>
      </w:r>
    </w:p>
    <w:p>
      <w:pPr>
        <w:pStyle w:val="BlockText"/>
      </w:pPr>
      <w:r>
        <w:t xml:space="preserve">ix. Acceptance rate</w:t>
      </w:r>
    </w:p>
    <w:p>
      <w:pPr>
        <w:pStyle w:val="FirstParagraph"/>
      </w:pPr>
      <w:r>
        <w:t xml:space="preserve">Hypothesis vi (Altmetric score) was later dropped due to availability of</w:t>
      </w:r>
      <w:r>
        <w:t xml:space="preserve"> </w:t>
      </w:r>
      <w:r>
        <w:t xml:space="preserve">data.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5" w:name="methods"/>
      <w:bookmarkEnd w:id="35"/>
      <w:r>
        <w:t xml:space="preserve">Methods</w:t>
      </w:r>
    </w:p>
    <w:p>
      <w:pPr>
        <w:pStyle w:val="FirstParagraph"/>
      </w:pPr>
      <w:r>
        <w:t xml:space="preserve">We retrieved annual submission data for all Wiley journals using</w:t>
      </w:r>
      <w:r>
        <w:t xml:space="preserve"> </w:t>
      </w:r>
      <w:r>
        <w:t xml:space="preserve">ScholarOne Manuscripts between 2007 and 2018. The percentage increase</w:t>
      </w:r>
      <w:r>
        <w:t xml:space="preserve"> </w:t>
      </w:r>
      <w:r>
        <w:t xml:space="preserve">was calculated for each journal for each year between 2008 and 2018</w:t>
      </w:r>
      <w:r>
        <w:t xml:space="preserve"> </w:t>
      </w:r>
      <w:r>
        <w:t xml:space="preserve">(e.g. the value for 2008 was the difference between submissions in 2007</w:t>
      </w:r>
      <w:r>
        <w:t xml:space="preserve"> </w:t>
      </w:r>
      <w:r>
        <w:t xml:space="preserve">and 2008.) Some journals were not publishing, or were not on ScholarOne</w:t>
      </w:r>
      <w:r>
        <w:t xml:space="preserve"> </w:t>
      </w:r>
      <w:r>
        <w:t xml:space="preserve">Manuscripts, for all the years between 2007 and 2018, thus null values</w:t>
      </w:r>
      <w:r>
        <w:t xml:space="preserve"> </w:t>
      </w:r>
      <w:r>
        <w:t xml:space="preserve">were marked</w:t>
      </w:r>
      <w:r>
        <w:t xml:space="preserve"> </w:t>
      </w:r>
      <w:r>
        <w:t xml:space="preserve">“</w:t>
      </w:r>
      <w:r>
        <w:t xml:space="preserve">n/a</w:t>
      </w:r>
      <w:r>
        <w:t xml:space="preserve">”</w:t>
      </w:r>
      <w:r>
        <w:t xml:space="preserve"> </w:t>
      </w:r>
      <w:r>
        <w:t xml:space="preserve">and discounted. Values for the first and second year</w:t>
      </w:r>
      <w:r>
        <w:t xml:space="preserve"> </w:t>
      </w:r>
      <w:r>
        <w:t xml:space="preserve">of publication were also discounted to avoid skewing. A manual</w:t>
      </w:r>
      <w:r>
        <w:t xml:space="preserve"> </w:t>
      </w:r>
      <w:r>
        <w:t xml:space="preserve">inspection of the data was conducted to remove outliers. We also</w:t>
      </w:r>
      <w:r>
        <w:t xml:space="preserve"> </w:t>
      </w:r>
      <w:r>
        <w:t xml:space="preserve">retrieved data on the median days from submission to first decision, the</w:t>
      </w:r>
      <w:r>
        <w:t xml:space="preserve"> </w:t>
      </w:r>
      <w:r>
        <w:t xml:space="preserve">median days from submission to acceptance, and the acceptance ratio.</w:t>
      </w:r>
    </w:p>
    <w:p>
      <w:pPr>
        <w:pStyle w:val="BodyText"/>
      </w:pPr>
      <w:r>
        <w:t xml:space="preserve">We retrieved all the retractions from Wiley journals listed on the</w:t>
      </w:r>
      <w:r>
        <w:t xml:space="preserve"> </w:t>
      </w:r>
      <w:r>
        <w:t xml:space="preserve">Retraction Watch database. We also retrieved retractions listed under</w:t>
      </w:r>
      <w:r>
        <w:t xml:space="preserve"> </w:t>
      </w:r>
      <w:r>
        <w:t xml:space="preserve">“</w:t>
      </w:r>
      <w:r>
        <w:t xml:space="preserve">Wiley-Blackwell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Blackwell Publishing</w:t>
      </w:r>
      <w:r>
        <w:t xml:space="preserve">”</w:t>
      </w:r>
      <w:r>
        <w:t xml:space="preserve">, and then de-duplicated</w:t>
      </w:r>
      <w:r>
        <w:t xml:space="preserve"> </w:t>
      </w:r>
      <w:r>
        <w:t xml:space="preserve">the results. In total we found 937 retractions, though these included</w:t>
      </w:r>
      <w:r>
        <w:t xml:space="preserve"> </w:t>
      </w:r>
      <w:r>
        <w:t xml:space="preserve">retractions for non-journal publications. After standardizing the</w:t>
      </w:r>
      <w:r>
        <w:t xml:space="preserve"> </w:t>
      </w:r>
      <w:r>
        <w:t xml:space="preserve">journal titles, we identified the retractions, by year of publication,</w:t>
      </w:r>
      <w:r>
        <w:t xml:space="preserve"> </w:t>
      </w:r>
      <w:r>
        <w:t xml:space="preserve">with the journals in our sample. There were 661 retractions between 2007</w:t>
      </w:r>
      <w:r>
        <w:t xml:space="preserve"> </w:t>
      </w:r>
      <w:r>
        <w:t xml:space="preserve">and 2018 for the journals in our sample with some journals having</w:t>
      </w:r>
      <w:r>
        <w:t xml:space="preserve"> </w:t>
      </w:r>
      <w:r>
        <w:t xml:space="preserve">multiple retractions in the same year.</w:t>
      </w:r>
    </w:p>
    <w:p>
      <w:pPr>
        <w:pStyle w:val="BodyText"/>
      </w:pPr>
      <w:r>
        <w:t xml:space="preserve">We retrieved the Impact Factor and ISI primary subject category ranking</w:t>
      </w:r>
      <w:r>
        <w:t xml:space="preserve"> </w:t>
      </w:r>
      <w:r>
        <w:t xml:space="preserve">for 2008 to 2018 for each of the journals in our sample. Not all</w:t>
      </w:r>
      <w:r>
        <w:t xml:space="preserve"> </w:t>
      </w:r>
      <w:r>
        <w:t xml:space="preserve">journals have an Impact Factor or had an Impact Factor for all years in</w:t>
      </w:r>
      <w:r>
        <w:t xml:space="preserve"> </w:t>
      </w:r>
      <w:r>
        <w:t xml:space="preserve">our sample range.</w:t>
      </w:r>
    </w:p>
    <w:p>
      <w:pPr>
        <w:pStyle w:val="BodyText"/>
      </w:pPr>
      <w:r>
        <w:t xml:space="preserve">We retrieved the average reputation score and the Net Promoter Score</w:t>
      </w:r>
      <w:r>
        <w:t xml:space="preserve"> </w:t>
      </w:r>
      <w:r>
        <w:t xml:space="preserve">from Wiley’s internal survey of accepted authors. This data is only</w:t>
      </w:r>
      <w:r>
        <w:t xml:space="preserve"> </w:t>
      </w:r>
      <w:r>
        <w:t xml:space="preserve">available for 2016, 2017, and 2018. We were given guidance that twenty</w:t>
      </w:r>
      <w:r>
        <w:t xml:space="preserve"> </w:t>
      </w:r>
      <w:r>
        <w:t xml:space="preserve">responses or more were required to be significant, which meant that</w:t>
      </w:r>
      <w:r>
        <w:t xml:space="preserve"> </w:t>
      </w:r>
      <w:r>
        <w:t xml:space="preserve">there were only 601 cases where there was significant data in a given</w:t>
      </w:r>
      <w:r>
        <w:t xml:space="preserve"> </w:t>
      </w:r>
      <w:r>
        <w:t xml:space="preserve">year across the journals included in our sample.</w:t>
      </w:r>
    </w:p>
    <w:p>
      <w:pPr>
        <w:pStyle w:val="BodyText"/>
      </w:pPr>
      <w:r>
        <w:t xml:space="preserve">An initial analysis was conducted by categorizing each annual change in</w:t>
      </w:r>
      <w:r>
        <w:t xml:space="preserve"> </w:t>
      </w:r>
      <w:r>
        <w:t xml:space="preserve">submissions into either an increase or a decrease, then comparing this</w:t>
      </w:r>
      <w:r>
        <w:t xml:space="preserve"> </w:t>
      </w:r>
      <w:r>
        <w:t xml:space="preserve">against each of the factors under investigation. Based upon this</w:t>
      </w:r>
      <w:r>
        <w:t xml:space="preserve"> </w:t>
      </w:r>
      <w:r>
        <w:t xml:space="preserve">investigation, we proceeded with a statistical analysis of retractions</w:t>
      </w:r>
      <w:r>
        <w:t xml:space="preserve"> </w:t>
      </w:r>
      <w:r>
        <w:t xml:space="preserve">and Impact Factor only.</w:t>
      </w:r>
    </w:p>
    <w:p>
      <w:pPr>
        <w:pStyle w:val="BodyText"/>
      </w:pPr>
      <w:r>
        <w:t xml:space="preserve">For Impact Factor, the number of submissions in the two years after the</w:t>
      </w:r>
      <w:r>
        <w:t xml:space="preserve"> </w:t>
      </w:r>
      <w:r>
        <w:t xml:space="preserve">Impact Factor being published were analyzed (e.g. 2010 and 2011,</w:t>
      </w:r>
      <w:r>
        <w:t xml:space="preserve"> </w:t>
      </w:r>
      <w:r>
        <w:t xml:space="preserve">following IF 2009), resulting in 17 different pairs (e.g. IF 2009 and</w:t>
      </w:r>
      <w:r>
        <w:t xml:space="preserve"> </w:t>
      </w:r>
      <w:r>
        <w:t xml:space="preserve">submissions in 2010). For each of the pairs of years, simple linear</w:t>
      </w:r>
      <w:r>
        <w:t xml:space="preserve"> </w:t>
      </w:r>
      <w:r>
        <w:t xml:space="preserve">regression was performed regressing the number of submissions a journal</w:t>
      </w:r>
      <w:r>
        <w:t xml:space="preserve"> </w:t>
      </w:r>
      <w:r>
        <w:t xml:space="preserve">receives in a given year on the Impact Factor of the journal for a given</w:t>
      </w:r>
      <w:r>
        <w:t xml:space="preserve"> </w:t>
      </w:r>
      <w:r>
        <w:t xml:space="preserve">year. The Impact Factor is released midway through the subsequent year</w:t>
      </w:r>
      <w:r>
        <w:t xml:space="preserve"> </w:t>
      </w:r>
      <w:r>
        <w:t xml:space="preserve">(e.g. IF 2017 was released midway through 2018), which is why we</w:t>
      </w:r>
      <w:r>
        <w:t xml:space="preserve"> </w:t>
      </w:r>
      <w:r>
        <w:t xml:space="preserve">analyzed the two subsequent years of submissions. One journal was</w:t>
      </w:r>
      <w:r>
        <w:t xml:space="preserve"> </w:t>
      </w:r>
      <w:r>
        <w:t xml:space="preserve">removed from this part of the analysis as it is an outlier; its 2017 IF</w:t>
      </w:r>
      <w:r>
        <w:t xml:space="preserve"> </w:t>
      </w:r>
      <w:r>
        <w:t xml:space="preserve">was over 200.</w:t>
      </w:r>
    </w:p>
    <w:p>
      <w:pPr>
        <w:pStyle w:val="BodyText"/>
      </w:pPr>
      <w:r>
        <w:t xml:space="preserve">For retractions, the percent increase in submissions (2008-2018) was</w:t>
      </w:r>
      <w:r>
        <w:t xml:space="preserve"> </w:t>
      </w:r>
      <w:r>
        <w:t xml:space="preserve">compared with the number of retractions published (2007-2017). Some</w:t>
      </w:r>
      <w:r>
        <w:t xml:space="preserve"> </w:t>
      </w:r>
      <w:r>
        <w:t xml:space="preserve">outliers were removed. The impact of a journal having retractions on the</w:t>
      </w:r>
      <w:r>
        <w:t xml:space="preserve"> </w:t>
      </w:r>
      <w:r>
        <w:t xml:space="preserve">percent increase in the number of submissions received the year after</w:t>
      </w:r>
      <w:r>
        <w:t xml:space="preserve"> </w:t>
      </w:r>
      <w:r>
        <w:t xml:space="preserve">the journal had retractions was analyzed, resulting in 11 different</w:t>
      </w:r>
      <w:r>
        <w:t xml:space="preserve"> </w:t>
      </w:r>
      <w:r>
        <w:t xml:space="preserve">pairs (e.g. 2007 retractions and 2008 submissions). There are so few</w:t>
      </w:r>
      <w:r>
        <w:t xml:space="preserve"> </w:t>
      </w:r>
      <w:r>
        <w:t xml:space="preserve">journals in a given year that have retractions that a simple linear</w:t>
      </w:r>
      <w:r>
        <w:t xml:space="preserve"> </w:t>
      </w:r>
      <w:r>
        <w:t xml:space="preserve">regression does not provide an accurate analysis of the impact of</w:t>
      </w:r>
      <w:r>
        <w:t xml:space="preserve"> </w:t>
      </w:r>
      <w:r>
        <w:t xml:space="preserve">retractions on the number of submissions a journal receives. For each</w:t>
      </w:r>
      <w:r>
        <w:t xml:space="preserve"> </w:t>
      </w:r>
      <w:r>
        <w:t xml:space="preserve">year, the continuous data regarding the number of retractions in a</w:t>
      </w:r>
      <w:r>
        <w:t xml:space="preserve"> </w:t>
      </w:r>
      <w:r>
        <w:t xml:space="preserve">journal was changed into binary categorical data so that each journal</w:t>
      </w:r>
      <w:r>
        <w:t xml:space="preserve"> </w:t>
      </w:r>
      <w:r>
        <w:t xml:space="preserve">was labeled as either having retractions in that given year (</w:t>
      </w:r>
      <w:r>
        <w:t xml:space="preserve">“</w:t>
      </w:r>
      <w:r>
        <w:t xml:space="preserve">Yes</w:t>
      </w:r>
      <w:r>
        <w:t xml:space="preserve">”</w:t>
      </w:r>
      <w:r>
        <w:t xml:space="preserve">) or</w:t>
      </w:r>
      <w:r>
        <w:t xml:space="preserve"> </w:t>
      </w:r>
      <w:r>
        <w:t xml:space="preserve">having no retractions in that given year (</w:t>
      </w:r>
      <w:r>
        <w:t xml:space="preserve">“</w:t>
      </w:r>
      <w:r>
        <w:t xml:space="preserve">No</w:t>
      </w:r>
      <w:r>
        <w:t xml:space="preserve">”</w:t>
      </w:r>
      <w:r>
        <w:t xml:space="preserve">). For each of the pairs</w:t>
      </w:r>
      <w:r>
        <w:t xml:space="preserve"> </w:t>
      </w:r>
      <w:r>
        <w:t xml:space="preserve">of years, a Welch two sample t-test (a variation on the traditional</w:t>
      </w:r>
      <w:r>
        <w:t xml:space="preserve"> </w:t>
      </w:r>
      <w:r>
        <w:t xml:space="preserve">t-test) was performed in R  (R Core Team, 2017) comparing the average</w:t>
      </w:r>
      <w:r>
        <w:t xml:space="preserve"> </w:t>
      </w:r>
      <w:r>
        <w:t xml:space="preserve">percent increase in the number of submissions a journal receives if it</w:t>
      </w:r>
      <w:r>
        <w:t xml:space="preserve"> </w:t>
      </w:r>
      <w:r>
        <w:t xml:space="preserve">had issued retractions and the average percent increase in the number of</w:t>
      </w:r>
      <w:r>
        <w:t xml:space="preserve"> </w:t>
      </w:r>
      <w:r>
        <w:t xml:space="preserve">submissions a journal received if it had issued no retractions. This</w:t>
      </w:r>
      <w:r>
        <w:t xml:space="preserve"> </w:t>
      </w:r>
      <w:r>
        <w:t xml:space="preserve">test was used to demonstrate any statistically significant difference in</w:t>
      </w:r>
      <w:r>
        <w:t xml:space="preserve"> </w:t>
      </w:r>
      <w:r>
        <w:t xml:space="preserve">the means of the two groups, journals with retractions and journals with</w:t>
      </w:r>
      <w:r>
        <w:t xml:space="preserve"> </w:t>
      </w:r>
      <w:r>
        <w:t xml:space="preserve">no retractions. Based on manual inspection of the data, we assumed that</w:t>
      </w:r>
      <w:r>
        <w:t xml:space="preserve"> </w:t>
      </w:r>
      <w:r>
        <w:t xml:space="preserve">retractions are independent events, and that number of retractions in</w:t>
      </w:r>
      <w:r>
        <w:t xml:space="preserve"> </w:t>
      </w:r>
      <w:r>
        <w:t xml:space="preserve">any given year does not affect retractions in subsequent years.</w:t>
      </w:r>
    </w:p>
    <w:p>
      <w:pPr>
        <w:pStyle w:val="BodyText"/>
      </w:pPr>
      <w:r>
        <w:t xml:space="preserve">To further our investigation, we proceeded to conduct case studies. We</w:t>
      </w:r>
      <w:r>
        <w:t xml:space="preserve"> </w:t>
      </w:r>
      <w:r>
        <w:t xml:space="preserve">limited ourselves to cases where the number of submissions declined by</w:t>
      </w:r>
      <w:r>
        <w:t xml:space="preserve"> </w:t>
      </w:r>
      <w:r>
        <w:t xml:space="preserve">10% or more from a level of 1000 or more submissions. This resulted in</w:t>
      </w:r>
      <w:r>
        <w:t xml:space="preserve"> </w:t>
      </w:r>
      <w:r>
        <w:t xml:space="preserve">55 cases across 38 journals. We emailed the publishing manager for each</w:t>
      </w:r>
      <w:r>
        <w:t xml:space="preserve"> </w:t>
      </w:r>
      <w:r>
        <w:t xml:space="preserve">journal, including any data described above that we thought might be</w:t>
      </w:r>
      <w:r>
        <w:t xml:space="preserve"> </w:t>
      </w:r>
      <w:r>
        <w:t xml:space="preserve">relevant, and asked for their analysis as to why submissions declined in</w:t>
      </w:r>
      <w:r>
        <w:t xml:space="preserve"> </w:t>
      </w:r>
      <w:r>
        <w:t xml:space="preserve">the given year. We received responses for 39 out of 55 cases, which were</w:t>
      </w:r>
      <w:r>
        <w:t xml:space="preserve"> </w:t>
      </w:r>
      <w:r>
        <w:t xml:space="preserve">evaluated and categorized. We also undertook some desk research to</w:t>
      </w:r>
      <w:r>
        <w:t xml:space="preserve"> </w:t>
      </w:r>
      <w:r>
        <w:t xml:space="preserve">identify any widely-publicized reasons that might explain the decrease</w:t>
      </w:r>
      <w:r>
        <w:t xml:space="preserve"> </w:t>
      </w:r>
      <w:r>
        <w:t xml:space="preserve">in the given year.</w:t>
      </w:r>
    </w:p>
    <w:p>
      <w:pPr>
        <w:pStyle w:val="Heading2"/>
      </w:pPr>
      <w:bookmarkStart w:id="36" w:name="section-6"/>
      <w:bookmarkEnd w:id="36"/>
    </w:p>
    <w:p>
      <w:pPr>
        <w:pStyle w:val="Heading2"/>
      </w:pPr>
      <w:bookmarkStart w:id="37" w:name="results"/>
      <w:bookmarkEnd w:id="37"/>
      <w:r>
        <w:t xml:space="preserve">Results</w:t>
      </w:r>
    </w:p>
    <w:p>
      <w:pPr>
        <w:pStyle w:val="Heading3"/>
      </w:pPr>
      <w:bookmarkStart w:id="38" w:name="impact-factor"/>
      <w:bookmarkEnd w:id="38"/>
      <w:r>
        <w:t xml:space="preserve">Impact Factor</w:t>
      </w:r>
    </w:p>
    <w:p>
      <w:pPr>
        <w:pStyle w:val="FirstParagraph"/>
      </w:pPr>
      <w:r>
        <w:t xml:space="preserve">Each simple linear regression being performed by regressing the Number</w:t>
      </w:r>
      <w:r>
        <w:t xml:space="preserve"> </w:t>
      </w:r>
      <w:r>
        <w:t xml:space="preserve">of Submissions a journal receives (ranging from 2010-2018) on Impact</w:t>
      </w:r>
      <w:r>
        <w:t xml:space="preserve"> </w:t>
      </w:r>
      <w:r>
        <w:t xml:space="preserve">Factors (ranging from 2009-2017) were statistically significant at a</w:t>
      </w:r>
      <w:r>
        <w:t xml:space="preserve"> </w:t>
      </w:r>
      <w:r>
        <w:t xml:space="preserve">0.05 significance level. Table </w:t>
      </w:r>
      <w:r>
        <w:t xml:space="preserve">???</w:t>
      </w:r>
      <w:r>
        <w:t xml:space="preserve"> </w:t>
      </w:r>
      <w:r>
        <w:t xml:space="preserve">shows the</w:t>
      </w:r>
      <w:r>
        <w:t xml:space="preserve"> </w:t>
      </w:r>
      <w:r>
        <w:t xml:space="preserve">coefficients found for each simple linear regression. For every 1-point</w:t>
      </w:r>
      <w:r>
        <w:t xml:space="preserve"> </w:t>
      </w:r>
      <w:r>
        <w:t xml:space="preserve">increase in a journal’s Impact Factor, the number of submissions the</w:t>
      </w:r>
      <w:r>
        <w:t xml:space="preserve"> </w:t>
      </w:r>
      <w:r>
        <w:t xml:space="preserve">journal receives increases by the value in the table on average (range:</w:t>
      </w:r>
      <w:r>
        <w:t xml:space="preserve"> </w:t>
      </w:r>
      <w:r>
        <w:t xml:space="preserve">97.4 – 119.2; mean 105.4).</w:t>
      </w:r>
    </w:p>
    <w:p>
      <w:pPr>
        <w:pStyle w:val="Heading3"/>
      </w:pPr>
      <w:bookmarkStart w:id="39" w:name="retractions"/>
      <w:bookmarkEnd w:id="39"/>
      <w:r>
        <w:t xml:space="preserve">Retractions</w:t>
      </w:r>
    </w:p>
    <w:p>
      <w:pPr>
        <w:pStyle w:val="FirstParagraph"/>
      </w:pPr>
      <w:r>
        <w:t xml:space="preserve">Each Welch two sample t-test was performed for each pair of years as</w:t>
      </w:r>
      <w:r>
        <w:t xml:space="preserve"> </w:t>
      </w:r>
      <w:r>
        <w:t xml:space="preserve">described in the Methods section. Table </w:t>
      </w:r>
      <w:r>
        <w:t xml:space="preserve">???</w:t>
      </w:r>
      <w:r>
        <w:t xml:space="preserve"> </w:t>
      </w:r>
      <w:r>
        <w:t xml:space="preserve">shows the mean percent increase in the number of submissions a journal</w:t>
      </w:r>
      <w:r>
        <w:t xml:space="preserve"> </w:t>
      </w:r>
      <w:r>
        <w:t xml:space="preserve">received if it had one or more retractions in the previous year, as well</w:t>
      </w:r>
      <w:r>
        <w:t xml:space="preserve"> </w:t>
      </w:r>
      <w:r>
        <w:t xml:space="preserve">as the mean percent increase in the number of submissions a journal</w:t>
      </w:r>
      <w:r>
        <w:t xml:space="preserve"> </w:t>
      </w:r>
      <w:r>
        <w:t xml:space="preserve">received if it had no retractions. The p-values are reported; 5 out of</w:t>
      </w:r>
      <w:r>
        <w:t xml:space="preserve"> </w:t>
      </w:r>
      <w:r>
        <w:t xml:space="preserve">the 11 pairs are statistically significant. (For clarification: 0.01</w:t>
      </w:r>
      <w:r>
        <w:t xml:space="preserve"> </w:t>
      </w:r>
      <w:r>
        <w:t xml:space="preserve">would represent a 1% increase and -0.01 would represent a 1% decrease;</w:t>
      </w:r>
      <w:r>
        <w:t xml:space="preserve"> </w:t>
      </w:r>
      <w:r>
        <w:t xml:space="preserve">for example.) For every pair of years that is statistically significant,</w:t>
      </w:r>
      <w:r>
        <w:t xml:space="preserve"> </w:t>
      </w:r>
      <w:r>
        <w:t xml:space="preserve">the percent increase in the number of submissions a journal receives is</w:t>
      </w:r>
      <w:r>
        <w:t xml:space="preserve"> </w:t>
      </w:r>
      <w:r>
        <w:t xml:space="preserve">lower for journals that issue retractions versus journals that issue no</w:t>
      </w:r>
      <w:r>
        <w:t xml:space="preserve"> </w:t>
      </w:r>
      <w:r>
        <w:t xml:space="preserve">retractions. The journals that issued retractions in 2007 show on</w:t>
      </w:r>
      <w:r>
        <w:t xml:space="preserve"> </w:t>
      </w:r>
      <w:r>
        <w:t xml:space="preserve">average a percent decrease in the number of submissions received in</w:t>
      </w:r>
      <w:r>
        <w:t xml:space="preserve"> </w:t>
      </w:r>
      <w:r>
        <w:t xml:space="preserve">2008.</w:t>
      </w:r>
    </w:p>
    <w:p>
      <w:pPr>
        <w:pStyle w:val="BodyText"/>
      </w:pPr>
      <w:r>
        <w:t xml:space="preserve">One reason for the null results may be the removal of data from the</w:t>
      </w:r>
      <w:r>
        <w:t xml:space="preserve"> </w:t>
      </w:r>
      <w:r>
        <w:t xml:space="preserve">analysis. There may also be an effect due to new journal starts, which</w:t>
      </w:r>
      <w:r>
        <w:t xml:space="preserve"> </w:t>
      </w:r>
      <w:r>
        <w:t xml:space="preserve">increased in later years and are not representative of established</w:t>
      </w:r>
      <w:r>
        <w:t xml:space="preserve"> </w:t>
      </w:r>
      <w:r>
        <w:t xml:space="preserve">journals. </w:t>
      </w:r>
    </w:p>
    <w:p>
      <w:pPr>
        <w:pStyle w:val="Heading3"/>
      </w:pPr>
      <w:bookmarkStart w:id="40" w:name="other-factors"/>
      <w:bookmarkEnd w:id="40"/>
      <w:r>
        <w:t xml:space="preserve">Other Factors</w:t>
      </w:r>
    </w:p>
    <w:p>
      <w:pPr>
        <w:pStyle w:val="FirstParagraph"/>
      </w:pPr>
      <w:r>
        <w:t xml:space="preserve">The available data around average reputation score and Net Promoter</w:t>
      </w:r>
      <w:r>
        <w:t xml:space="preserve"> </w:t>
      </w:r>
      <w:r>
        <w:t xml:space="preserve">Score (NPS) was too slight to make any meaningful analysis (most</w:t>
      </w:r>
      <w:r>
        <w:t xml:space="preserve"> </w:t>
      </w:r>
      <w:r>
        <w:t xml:space="preserve">journals would have been excluded due to lack of sufficient</w:t>
      </w:r>
      <w:r>
        <w:t xml:space="preserve"> </w:t>
      </w:r>
      <w:r>
        <w:t xml:space="preserve">respondents.) Of 601 available NPS scores, 591 were</w:t>
      </w:r>
      <w:r>
        <w:t xml:space="preserve"> </w:t>
      </w:r>
      <w:r>
        <w:t xml:space="preserve">“</w:t>
      </w:r>
      <w:r>
        <w:t xml:space="preserve">promoter</w:t>
      </w:r>
      <w:r>
        <w:t xml:space="preserve">”</w:t>
      </w:r>
      <w:r>
        <w:t xml:space="preserve"> </w:t>
      </w:r>
      <w:r>
        <w:t xml:space="preserve">scores.</w:t>
      </w:r>
      <w:r>
        <w:t xml:space="preserve"> </w:t>
      </w:r>
      <w:r>
        <w:t xml:space="preserve">Of the 10</w:t>
      </w:r>
      <w:r>
        <w:t xml:space="preserve"> </w:t>
      </w:r>
      <w:r>
        <w:t xml:space="preserve">“</w:t>
      </w:r>
      <w:r>
        <w:t xml:space="preserve">demoter</w:t>
      </w:r>
      <w:r>
        <w:t xml:space="preserve">”</w:t>
      </w:r>
      <w:r>
        <w:t xml:space="preserve"> </w:t>
      </w:r>
      <w:r>
        <w:t xml:space="preserve">scores, only 3 corresponded with years when the</w:t>
      </w:r>
      <w:r>
        <w:t xml:space="preserve"> </w:t>
      </w:r>
      <w:r>
        <w:t xml:space="preserve">number of submissions decreased at the same journal.</w:t>
      </w:r>
    </w:p>
    <w:p>
      <w:pPr>
        <w:pStyle w:val="BodyText"/>
      </w:pPr>
      <w:r>
        <w:t xml:space="preserve">No, or only negligible, difference was found in percentage submission</w:t>
      </w:r>
      <w:r>
        <w:t xml:space="preserve"> </w:t>
      </w:r>
      <w:r>
        <w:t xml:space="preserve">increases when analyzing time to first decision, time to acceptance, and</w:t>
      </w:r>
      <w:r>
        <w:t xml:space="preserve"> </w:t>
      </w:r>
      <w:r>
        <w:t xml:space="preserve">acceptance ratio. These null results are summarized in Table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3"/>
      </w:pPr>
      <w:bookmarkStart w:id="41" w:name="case-studies"/>
      <w:bookmarkEnd w:id="41"/>
      <w:r>
        <w:t xml:space="preserve">Case Studies</w:t>
      </w:r>
    </w:p>
    <w:p>
      <w:pPr>
        <w:pStyle w:val="FirstParagraph"/>
      </w:pPr>
      <w:r>
        <w:t xml:space="preserve">Of the 39 responses we received, 4 did not identify a reason for the</w:t>
      </w:r>
      <w:r>
        <w:t xml:space="preserve"> </w:t>
      </w:r>
      <w:r>
        <w:t xml:space="preserve">decline in submissions. In several cases the apparent decline was an</w:t>
      </w:r>
      <w:r>
        <w:t xml:space="preserve"> </w:t>
      </w:r>
      <w:r>
        <w:t xml:space="preserve">artefact of the data caused by a change of submission systems (n =3) or</w:t>
      </w:r>
      <w:r>
        <w:t xml:space="preserve"> </w:t>
      </w:r>
      <w:r>
        <w:t xml:space="preserve">the splitting of the journal into two (n = 3). Some respondents</w:t>
      </w:r>
      <w:r>
        <w:t xml:space="preserve"> </w:t>
      </w:r>
      <w:r>
        <w:t xml:space="preserve">identified external factors, such as Impact Factor (n = 4) or competitor</w:t>
      </w:r>
      <w:r>
        <w:t xml:space="preserve"> </w:t>
      </w:r>
      <w:r>
        <w:t xml:space="preserve">journals (n = 3) as the primary factor. The emergence of</w:t>
      </w:r>
      <w:r>
        <w:t xml:space="preserve"> </w:t>
      </w:r>
      <w:r>
        <w:t xml:space="preserve">“</w:t>
      </w:r>
      <w:r>
        <w:t xml:space="preserve">sound</w:t>
      </w:r>
      <w:r>
        <w:t xml:space="preserve"> </w:t>
      </w:r>
      <w:r>
        <w:t xml:space="preserve">science</w:t>
      </w:r>
      <w:r>
        <w:t xml:space="preserve">”</w:t>
      </w:r>
      <w:r>
        <w:t xml:space="preserve"> </w:t>
      </w:r>
      <w:r>
        <w:t xml:space="preserve">mega-journals has added to the competition from more</w:t>
      </w:r>
      <w:r>
        <w:t xml:space="preserve"> </w:t>
      </w:r>
      <w:r>
        <w:t xml:space="preserve">traditional specialized journals. Others identified internal journal</w:t>
      </w:r>
      <w:r>
        <w:t xml:space="preserve"> </w:t>
      </w:r>
      <w:r>
        <w:t xml:space="preserve">changes as the primary factor, including a change of editor(s) (n = 2),</w:t>
      </w:r>
      <w:r>
        <w:t xml:space="preserve"> </w:t>
      </w:r>
      <w:r>
        <w:t xml:space="preserve">increased rejection rates (n = 3), and turnaround times (n = 2). In</w:t>
      </w:r>
      <w:r>
        <w:t xml:space="preserve"> </w:t>
      </w:r>
      <w:r>
        <w:t xml:space="preserve">several cases the decline in submissions was explained as an intentional</w:t>
      </w:r>
      <w:r>
        <w:t xml:space="preserve"> </w:t>
      </w:r>
      <w:r>
        <w:t xml:space="preserve">editorial strategy to refocus the journal (n = 6), or by a move away</w:t>
      </w:r>
      <w:r>
        <w:t xml:space="preserve"> </w:t>
      </w:r>
      <w:r>
        <w:t xml:space="preserve">from commissioned content (n = 4). In one case, the decline in</w:t>
      </w:r>
      <w:r>
        <w:t xml:space="preserve"> </w:t>
      </w:r>
      <w:r>
        <w:t xml:space="preserve">submissions was connected by the respondent to a highly publicized case</w:t>
      </w:r>
      <w:r>
        <w:t xml:space="preserve"> </w:t>
      </w:r>
      <w:r>
        <w:t xml:space="preserve">of misconduct by the editor-in-chief. In another case, the decline in</w:t>
      </w:r>
      <w:r>
        <w:t xml:space="preserve"> </w:t>
      </w:r>
      <w:r>
        <w:t xml:space="preserve">submission was explained by imposition of complicated and unnecessary</w:t>
      </w:r>
      <w:r>
        <w:t xml:space="preserve"> </w:t>
      </w:r>
      <w:r>
        <w:t xml:space="preserve">submission requirements (Table</w:t>
      </w:r>
      <w:r>
        <w:t xml:space="preserve"> </w:t>
      </w:r>
      <w:r>
        <w:t xml:space="preserve">???</w:t>
      </w:r>
      <w:r>
        <w:t xml:space="preserve">).</w:t>
      </w:r>
    </w:p>
    <w:p>
      <w:pPr>
        <w:pStyle w:val="BodyText"/>
      </w:pPr>
      <w:r>
        <w:t xml:space="preserve">The importance of Impact Factor was a common feature of respondents. One</w:t>
      </w:r>
      <w:r>
        <w:t xml:space="preserve"> </w:t>
      </w:r>
      <w:r>
        <w:t xml:space="preserve">publishing manager said</w:t>
      </w:r>
      <w:r>
        <w:t xml:space="preserve"> </w:t>
      </w:r>
      <w:r>
        <w:t xml:space="preserve">“</w:t>
      </w:r>
      <w:r>
        <w:t xml:space="preserve">If authors have to choose between 3 journals</w:t>
      </w:r>
      <w:r>
        <w:t xml:space="preserve"> </w:t>
      </w:r>
      <w:r>
        <w:t xml:space="preserve">with the same scope, they’ll go in order of impact factor almost all the</w:t>
      </w:r>
      <w:r>
        <w:t xml:space="preserve"> </w:t>
      </w:r>
      <w:r>
        <w:t xml:space="preserve">time.</w:t>
      </w:r>
      <w:r>
        <w:t xml:space="preserve">”</w:t>
      </w:r>
      <w:r>
        <w:t xml:space="preserve"> </w:t>
      </w:r>
      <w:r>
        <w:t xml:space="preserve">An editor-in-chief worried about the influence of Impact Factor,</w:t>
      </w:r>
      <w:r>
        <w:t xml:space="preserve"> </w:t>
      </w:r>
      <w:r>
        <w:t xml:space="preserve">noting that some authors chose a competitor journal with a higher Impact</w:t>
      </w:r>
      <w:r>
        <w:t xml:space="preserve"> </w:t>
      </w:r>
      <w:r>
        <w:t xml:space="preserve">Factor, despite claiming</w:t>
      </w:r>
      <w:r>
        <w:t xml:space="preserve"> </w:t>
      </w:r>
      <w:r>
        <w:t xml:space="preserve">“</w:t>
      </w:r>
      <w:r>
        <w:t xml:space="preserve">this is a poorly managed and uneven journal,</w:t>
      </w:r>
      <w:r>
        <w:t xml:space="preserve"> </w:t>
      </w:r>
      <w:r>
        <w:t xml:space="preserve">and that papers published there are viewed very differently</w:t>
      </w:r>
      <w:r>
        <w:t xml:space="preserve">”</w:t>
      </w:r>
      <w:r>
        <w:t xml:space="preserve">.</w:t>
      </w:r>
      <w:r>
        <w:t xml:space="preserve"> </w:t>
      </w:r>
    </w:p>
    <w:p>
      <w:pPr>
        <w:pStyle w:val="BodyText"/>
      </w:pPr>
      <w:r>
        <w:t xml:space="preserve">Our evaluation of the factors did not agree with the respondents in</w:t>
      </w:r>
      <w:r>
        <w:t xml:space="preserve"> </w:t>
      </w:r>
      <w:r>
        <w:t xml:space="preserve">every case (Table</w:t>
      </w:r>
      <w:r>
        <w:t xml:space="preserve"> </w:t>
      </w:r>
      <w:r>
        <w:t xml:space="preserve">???</w:t>
      </w:r>
      <w:r>
        <w:t xml:space="preserve">). Impact Factor was</w:t>
      </w:r>
      <w:r>
        <w:t xml:space="preserve"> </w:t>
      </w:r>
      <w:r>
        <w:t xml:space="preserve">raised frequently in the responses, as a secondary factor if not the</w:t>
      </w:r>
      <w:r>
        <w:t xml:space="preserve"> </w:t>
      </w:r>
      <w:r>
        <w:t xml:space="preserve">primary one, but in some cases the decrease in Impact Factor or ISI</w:t>
      </w:r>
      <w:r>
        <w:t xml:space="preserve"> </w:t>
      </w:r>
      <w:r>
        <w:t xml:space="preserve">category ranking was relatively small. In two cases the respondents</w:t>
      </w:r>
      <w:r>
        <w:t xml:space="preserve"> </w:t>
      </w:r>
      <w:r>
        <w:t xml:space="preserve">explained the decrease as an expected fluctuation, which seemed unlikely</w:t>
      </w:r>
      <w:r>
        <w:t xml:space="preserve"> </w:t>
      </w:r>
      <w:r>
        <w:t xml:space="preserve">when given the extremity of the decline. One respondent proposed that</w:t>
      </w:r>
      <w:r>
        <w:t xml:space="preserve"> </w:t>
      </w:r>
      <w:r>
        <w:t xml:space="preserve">the decline in submissions was due the journal rejecting more, when in</w:t>
      </w:r>
      <w:r>
        <w:t xml:space="preserve"> </w:t>
      </w:r>
      <w:r>
        <w:t xml:space="preserve">fact the acceptance rate went up. Retractions was not a factor</w:t>
      </w:r>
      <w:r>
        <w:t xml:space="preserve"> </w:t>
      </w:r>
      <w:r>
        <w:t xml:space="preserve">identified by any of the respondents but, given our data, it seemed to</w:t>
      </w:r>
      <w:r>
        <w:t xml:space="preserve"> </w:t>
      </w:r>
      <w:r>
        <w:t xml:space="preserve">be the most likely factor in at least four cases.</w:t>
      </w:r>
    </w:p>
    <w:p>
      <w:pPr>
        <w:pStyle w:val="BodyText"/>
      </w:pPr>
      <w:r>
        <w:t xml:space="preserve">Our statistical analysis did not find a correlation between acceptance</w:t>
      </w:r>
      <w:r>
        <w:t xml:space="preserve"> </w:t>
      </w:r>
      <w:r>
        <w:t xml:space="preserve">rate and submissions, but some of our respondents highlighted a</w:t>
      </w:r>
      <w:r>
        <w:t xml:space="preserve"> </w:t>
      </w:r>
      <w:r>
        <w:t xml:space="preserve">connection. One editor-in-chief, who has worked on several journals,</w:t>
      </w:r>
      <w:r>
        <w:t xml:space="preserve"> </w:t>
      </w:r>
      <w:r>
        <w:t xml:space="preserve">said</w:t>
      </w:r>
      <w:r>
        <w:t xml:space="preserve"> </w:t>
      </w:r>
      <w:r>
        <w:t xml:space="preserve">“</w:t>
      </w:r>
      <w:r>
        <w:t xml:space="preserve">if you get a huge spike in rejection rate, you can get a drop in</w:t>
      </w:r>
      <w:r>
        <w:t xml:space="preserve"> </w:t>
      </w:r>
      <w:r>
        <w:t xml:space="preserve">submissions.</w:t>
      </w:r>
      <w:r>
        <w:t xml:space="preserve">”</w:t>
      </w:r>
    </w:p>
    <w:p>
      <w:pPr>
        <w:pStyle w:val="BodyText"/>
      </w:pPr>
      <w:r>
        <w:t xml:space="preserve">Additional desk research looked at social media in the researcher</w:t>
      </w:r>
      <w:r>
        <w:t xml:space="preserve"> </w:t>
      </w:r>
      <w:r>
        <w:t xml:space="preserve">community (e.g. scirev.org; letpub.com; pubpeer.com, Twitter, etc.)</w:t>
      </w:r>
      <w:r>
        <w:t xml:space="preserve"> </w:t>
      </w:r>
      <w:r>
        <w:t xml:space="preserve">regarding the journal and year of each case study. In four cases we</w:t>
      </w:r>
      <w:r>
        <w:t xml:space="preserve"> </w:t>
      </w:r>
      <w:r>
        <w:t xml:space="preserve">identified significant negative comments regarding aspects of peer</w:t>
      </w:r>
      <w:r>
        <w:t xml:space="preserve"> </w:t>
      </w:r>
      <w:r>
        <w:t xml:space="preserve">review at the respective journal, concerning either the process or the</w:t>
      </w:r>
      <w:r>
        <w:t xml:space="preserve"> </w:t>
      </w:r>
      <w:r>
        <w:t xml:space="preserve">outcomes.</w:t>
      </w:r>
    </w:p>
    <w:p>
      <w:pPr>
        <w:pStyle w:val="BodyText"/>
      </w:pPr>
      <w:r>
        <w:t xml:space="preserve">We also identified a decrease in companies in an industry connected with</w:t>
      </w:r>
      <w:r>
        <w:t xml:space="preserve"> </w:t>
      </w:r>
      <w:r>
        <w:t xml:space="preserve">journals in three of our cases; we suspect that the decline in that</w:t>
      </w:r>
      <w:r>
        <w:t xml:space="preserve"> </w:t>
      </w:r>
      <w:r>
        <w:t xml:space="preserve">industry may correlate with a decline in research output. A respondent</w:t>
      </w:r>
      <w:r>
        <w:t xml:space="preserve"> </w:t>
      </w:r>
      <w:r>
        <w:t xml:space="preserve">to one of our other cases also identified a decline in research funding</w:t>
      </w:r>
      <w:r>
        <w:t xml:space="preserve"> </w:t>
      </w:r>
      <w:r>
        <w:t xml:space="preserve">in the journal’s field as a factor.</w:t>
      </w:r>
    </w:p>
    <w:p>
      <w:pPr>
        <w:pStyle w:val="Heading2"/>
      </w:pPr>
      <w:bookmarkStart w:id="42" w:name="section-7"/>
      <w:bookmarkEnd w:id="42"/>
    </w:p>
    <w:p>
      <w:pPr>
        <w:pStyle w:val="Heading2"/>
      </w:pPr>
      <w:bookmarkStart w:id="43" w:name="limitations"/>
      <w:bookmarkEnd w:id="43"/>
      <w:r>
        <w:t xml:space="preserve">Limitations</w:t>
      </w:r>
    </w:p>
    <w:p>
      <w:pPr>
        <w:pStyle w:val="FirstParagraph"/>
      </w:pPr>
      <w:r>
        <w:t xml:space="preserve">The analysis of Impact Factor looked at number of submissions, rather</w:t>
      </w:r>
      <w:r>
        <w:t xml:space="preserve"> </w:t>
      </w:r>
      <w:r>
        <w:t xml:space="preserve">than percentage increase, so the average increase is rough and not</w:t>
      </w:r>
      <w:r>
        <w:t xml:space="preserve"> </w:t>
      </w:r>
      <w:r>
        <w:t xml:space="preserve">generalizable across all journals. Future analysis could include</w:t>
      </w:r>
      <w:r>
        <w:t xml:space="preserve"> </w:t>
      </w:r>
      <w:r>
        <w:t xml:space="preserve">repeating these analyses stratified by subject area, or other factors,</w:t>
      </w:r>
      <w:r>
        <w:t xml:space="preserve"> </w:t>
      </w:r>
      <w:r>
        <w:t xml:space="preserve">to improve the accuracy of the coefficient. Also, future analysis could</w:t>
      </w:r>
      <w:r>
        <w:t xml:space="preserve"> </w:t>
      </w:r>
      <w:r>
        <w:t xml:space="preserve">look at relative ISI subject ranking, rather than absolute Impact</w:t>
      </w:r>
      <w:r>
        <w:t xml:space="preserve"> </w:t>
      </w:r>
      <w:r>
        <w:t xml:space="preserve">Factor.</w:t>
      </w:r>
    </w:p>
    <w:p>
      <w:pPr>
        <w:pStyle w:val="BodyText"/>
      </w:pPr>
      <w:r>
        <w:t xml:space="preserve">For each year of analysis there is a very small sample of journals with</w:t>
      </w:r>
      <w:r>
        <w:t xml:space="preserve"> </w:t>
      </w:r>
      <w:r>
        <w:t xml:space="preserve">retractions (often under 30 journals), which may cause issues with the</w:t>
      </w:r>
      <w:r>
        <w:t xml:space="preserve"> </w:t>
      </w:r>
      <w:r>
        <w:t xml:space="preserve">accuracy of the results of the t-tests. This analysis does not</w:t>
      </w:r>
      <w:r>
        <w:t xml:space="preserve"> </w:t>
      </w:r>
      <w:r>
        <w:t xml:space="preserve">distinguish between a journal publishing 1 retraction in a single year</w:t>
      </w:r>
      <w:r>
        <w:t xml:space="preserve"> </w:t>
      </w:r>
      <w:r>
        <w:t xml:space="preserve">versus a journal publishing 15. Some journals issued retractions every</w:t>
      </w:r>
      <w:r>
        <w:t xml:space="preserve"> </w:t>
      </w:r>
      <w:r>
        <w:t xml:space="preserve">year, or most years, so no difference can be analyzed.</w:t>
      </w:r>
    </w:p>
    <w:p>
      <w:pPr>
        <w:pStyle w:val="BodyText"/>
      </w:pPr>
      <w:r>
        <w:t xml:space="preserve">The Impact Factor is released midway through the calendar year.</w:t>
      </w:r>
      <w:r>
        <w:t xml:space="preserve"> </w:t>
      </w:r>
      <w:r>
        <w:t xml:space="preserve">Retractions might be published at any point in the calendar year. Future</w:t>
      </w:r>
      <w:r>
        <w:t xml:space="preserve"> </w:t>
      </w:r>
      <w:r>
        <w:t xml:space="preserve">analysis could look at submissions by month, perhaps focusing on the</w:t>
      </w:r>
      <w:r>
        <w:t xml:space="preserve"> </w:t>
      </w:r>
      <w:r>
        <w:t xml:space="preserve">12-month period after the release of the IF or publication of the</w:t>
      </w:r>
      <w:r>
        <w:t xml:space="preserve"> </w:t>
      </w:r>
      <w:r>
        <w:t xml:space="preserve">retraction.</w:t>
      </w:r>
    </w:p>
    <w:p>
      <w:pPr>
        <w:pStyle w:val="BodyText"/>
      </w:pPr>
      <w:r>
        <w:t xml:space="preserve">Because the sample includes journals that started publishing within the</w:t>
      </w:r>
      <w:r>
        <w:t xml:space="preserve"> </w:t>
      </w:r>
      <w:r>
        <w:t xml:space="preserve">timeframe (or shortly before), efforts were made to exclude the first</w:t>
      </w:r>
      <w:r>
        <w:t xml:space="preserve"> </w:t>
      </w:r>
      <w:r>
        <w:t xml:space="preserve">and second year of submissions data. However, the submissions growth of</w:t>
      </w:r>
      <w:r>
        <w:t xml:space="preserve"> </w:t>
      </w:r>
      <w:r>
        <w:t xml:space="preserve">a new journal may not be linear and may be uneven. </w:t>
      </w:r>
    </w:p>
    <w:p>
      <w:pPr>
        <w:pStyle w:val="BodyText"/>
      </w:pPr>
      <w:r>
        <w:t xml:space="preserve">New journals are unlikely to have an Impact Factor and less likely to</w:t>
      </w:r>
      <w:r>
        <w:t xml:space="preserve"> </w:t>
      </w:r>
      <w:r>
        <w:t xml:space="preserve">have retractions.</w:t>
      </w:r>
    </w:p>
    <w:p>
      <w:pPr>
        <w:pStyle w:val="Heading2"/>
      </w:pPr>
      <w:bookmarkStart w:id="44" w:name="section-8"/>
      <w:bookmarkEnd w:id="44"/>
    </w:p>
    <w:p>
      <w:pPr>
        <w:pStyle w:val="Heading2"/>
      </w:pPr>
      <w:bookmarkStart w:id="45" w:name="discussion"/>
      <w:bookmarkEnd w:id="45"/>
      <w:r>
        <w:t xml:space="preserve">Discussion</w:t>
      </w:r>
    </w:p>
    <w:p>
      <w:pPr>
        <w:pStyle w:val="FirstParagraph"/>
      </w:pPr>
      <w:r>
        <w:t xml:space="preserve">There are many factors involved in the number of submissions a journal</w:t>
      </w:r>
      <w:r>
        <w:t xml:space="preserve"> </w:t>
      </w:r>
      <w:r>
        <w:t xml:space="preserve">receives and many of them are beyond the control of the editor or the</w:t>
      </w:r>
      <w:r>
        <w:t xml:space="preserve"> </w:t>
      </w:r>
      <w:r>
        <w:t xml:space="preserve">publisher. The number of research papers being written will be dependent</w:t>
      </w:r>
      <w:r>
        <w:t xml:space="preserve"> </w:t>
      </w:r>
      <w:r>
        <w:t xml:space="preserve">in large part on the amount of research funding available and the number</w:t>
      </w:r>
      <w:r>
        <w:t xml:space="preserve"> </w:t>
      </w:r>
      <w:r>
        <w:t xml:space="preserve">of relevant untapped research areas in that field. (One respondent to</w:t>
      </w:r>
      <w:r>
        <w:t xml:space="preserve"> </w:t>
      </w:r>
      <w:r>
        <w:t xml:space="preserve">our cases noted how the technique covered by the relevant journal is now</w:t>
      </w:r>
      <w:r>
        <w:t xml:space="preserve"> </w:t>
      </w:r>
      <w:r>
        <w:t xml:space="preserve">“</w:t>
      </w:r>
      <w:r>
        <w:t xml:space="preserve">commonplace</w:t>
      </w:r>
      <w:r>
        <w:t xml:space="preserve">”</w:t>
      </w:r>
      <w:r>
        <w:t xml:space="preserve"> </w:t>
      </w:r>
      <w:r>
        <w:t xml:space="preserve">leading to a decline in new research.) Even where</w:t>
      </w:r>
      <w:r>
        <w:t xml:space="preserve"> </w:t>
      </w:r>
      <w:r>
        <w:t xml:space="preserve">research funding unchanged, submission numbers would still fluctuate,</w:t>
      </w:r>
      <w:r>
        <w:t xml:space="preserve"> </w:t>
      </w:r>
      <w:r>
        <w:t xml:space="preserve">dependent on the incidence of negative or null results (which are</w:t>
      </w:r>
      <w:r>
        <w:t xml:space="preserve"> </w:t>
      </w:r>
      <w:r>
        <w:t xml:space="preserve">commonly not submitted for publication.) Therefore, submission numbers</w:t>
      </w:r>
      <w:r>
        <w:t xml:space="preserve"> </w:t>
      </w:r>
      <w:r>
        <w:t xml:space="preserve">are unlikely to rise evenly. Because there are multiple submission</w:t>
      </w:r>
      <w:r>
        <w:t xml:space="preserve"> </w:t>
      </w:r>
      <w:r>
        <w:t xml:space="preserve">options for authors, including both general and specialized journals,</w:t>
      </w:r>
      <w:r>
        <w:t xml:space="preserve"> </w:t>
      </w:r>
      <w:r>
        <w:t xml:space="preserve">there is competition between journals for submissions.</w:t>
      </w:r>
    </w:p>
    <w:p>
      <w:pPr>
        <w:pStyle w:val="BodyText"/>
      </w:pPr>
      <w:r>
        <w:t xml:space="preserve">From our data, we identified two factors that have a significant impact</w:t>
      </w:r>
      <w:r>
        <w:t xml:space="preserve"> </w:t>
      </w:r>
      <w:r>
        <w:t xml:space="preserve">on submission numbers. The finding that changes in Impact Factor</w:t>
      </w:r>
      <w:r>
        <w:t xml:space="preserve"> </w:t>
      </w:r>
      <w:r>
        <w:t xml:space="preserve">correlate to changes in submissions is not surprising, as it fits with</w:t>
      </w:r>
      <w:r>
        <w:t xml:space="preserve"> </w:t>
      </w:r>
      <w:r>
        <w:t xml:space="preserve">prior research about authors’ selection process. Because Impact Factor</w:t>
      </w:r>
      <w:r>
        <w:t xml:space="preserve"> </w:t>
      </w:r>
      <w:r>
        <w:t xml:space="preserve">is used by various bodies, including universities and funders, to assess</w:t>
      </w:r>
      <w:r>
        <w:t xml:space="preserve"> </w:t>
      </w:r>
      <w:r>
        <w:t xml:space="preserve">published research, authors will inevitably seek to be published in</w:t>
      </w:r>
      <w:r>
        <w:t xml:space="preserve"> </w:t>
      </w:r>
      <w:r>
        <w:t xml:space="preserve">journals with the highest Impact Factor. One of our respondents noted,</w:t>
      </w:r>
      <w:r>
        <w:t xml:space="preserve"> </w:t>
      </w:r>
      <w:r>
        <w:t xml:space="preserve">“</w:t>
      </w:r>
      <w:r>
        <w:t xml:space="preserve">it has been unfortunate that some countries and grant agencies set</w:t>
      </w:r>
      <w:r>
        <w:t xml:space="preserve"> </w:t>
      </w:r>
      <w:r>
        <w:t xml:space="preserve">arbitrary limits of what IF journals will or will not count in certain</w:t>
      </w:r>
      <w:r>
        <w:t xml:space="preserve"> </w:t>
      </w:r>
      <w:r>
        <w:t xml:space="preserve">metrics.</w:t>
      </w:r>
      <w:r>
        <w:t xml:space="preserve">”</w:t>
      </w:r>
    </w:p>
    <w:p>
      <w:pPr>
        <w:pStyle w:val="BodyText"/>
      </w:pPr>
      <w:r>
        <w:t xml:space="preserve">Our second finding is less expected – that retractions correlate with</w:t>
      </w:r>
      <w:r>
        <w:t xml:space="preserve"> </w:t>
      </w:r>
      <w:r>
        <w:t xml:space="preserve">lower submissions. Prior research indicated that journal reputation is</w:t>
      </w:r>
      <w:r>
        <w:t xml:space="preserve"> </w:t>
      </w:r>
      <w:r>
        <w:t xml:space="preserve">an important factor for authors when choosing where to submit. Our case</w:t>
      </w:r>
      <w:r>
        <w:t xml:space="preserve"> </w:t>
      </w:r>
      <w:r>
        <w:t xml:space="preserve">study research found that negative research comments about a journal’s</w:t>
      </w:r>
      <w:r>
        <w:t xml:space="preserve"> </w:t>
      </w:r>
      <w:r>
        <w:t xml:space="preserve">peer review occurred in years with significant declines in submissions.</w:t>
      </w:r>
      <w:r>
        <w:t xml:space="preserve"> </w:t>
      </w:r>
      <w:r>
        <w:t xml:space="preserve">Though an isolated case, the decline of submissions following</w:t>
      </w:r>
      <w:r>
        <w:t xml:space="preserve"> </w:t>
      </w:r>
      <w:r>
        <w:t xml:space="preserve">editor-in-chief misconduct seems indicative of a correlation between</w:t>
      </w:r>
      <w:r>
        <w:t xml:space="preserve"> </w:t>
      </w:r>
      <w:r>
        <w:t xml:space="preserve">journal reputation and submissions. To distinguish these reputational</w:t>
      </w:r>
      <w:r>
        <w:t xml:space="preserve"> </w:t>
      </w:r>
      <w:r>
        <w:t xml:space="preserve">effects from Impact Factor, we shall categorize them</w:t>
      </w:r>
      <w:r>
        <w:t xml:space="preserve"> </w:t>
      </w:r>
      <w:r>
        <w:t xml:space="preserve">“</w:t>
      </w:r>
      <w:r>
        <w:t xml:space="preserve">peer review</w:t>
      </w:r>
      <w:r>
        <w:t xml:space="preserve"> </w:t>
      </w:r>
      <w:r>
        <w:t xml:space="preserve">reputation</w:t>
      </w:r>
      <w:r>
        <w:t xml:space="preserve">”</w:t>
      </w:r>
      <w:r>
        <w:t xml:space="preserve"> </w:t>
      </w:r>
      <w:r>
        <w:t xml:space="preserve">(PRR). We propose that PRR is an important selection</w:t>
      </w:r>
      <w:r>
        <w:t xml:space="preserve"> </w:t>
      </w:r>
      <w:r>
        <w:t xml:space="preserve">criterion for authors and that significant negative PRR will lead to a</w:t>
      </w:r>
      <w:r>
        <w:t xml:space="preserve"> </w:t>
      </w:r>
      <w:r>
        <w:t xml:space="preserve">decrease in submission numbers. We believe this is the reason for the</w:t>
      </w:r>
      <w:r>
        <w:t xml:space="preserve"> </w:t>
      </w:r>
      <w:r>
        <w:t xml:space="preserve">correlation between retractions and submission numbers. (Previous</w:t>
      </w:r>
      <w:r>
        <w:t xml:space="preserve"> </w:t>
      </w:r>
      <w:r>
        <w:t xml:space="preserve">researchers have used retractions as a metric for peer review quality;</w:t>
      </w:r>
      <w:r>
        <w:t xml:space="preserve"> </w:t>
      </w:r>
      <w:r>
        <w:t xml:space="preserve">see (Horbach &amp; Halffman, 2018)).</w:t>
      </w:r>
    </w:p>
    <w:p>
      <w:pPr>
        <w:pStyle w:val="BodyText"/>
      </w:pPr>
      <w:r>
        <w:t xml:space="preserve">We do not believe that the correlation between retractions and</w:t>
      </w:r>
      <w:r>
        <w:t xml:space="preserve"> </w:t>
      </w:r>
      <w:r>
        <w:t xml:space="preserve">submission numbers should be considered an incentive for editors or</w:t>
      </w:r>
      <w:r>
        <w:t xml:space="preserve"> </w:t>
      </w:r>
      <w:r>
        <w:t xml:space="preserve">publishers to not publish retractions. Firstly, publishers have a</w:t>
      </w:r>
      <w:r>
        <w:t xml:space="preserve"> </w:t>
      </w:r>
      <w:r>
        <w:t xml:space="preserve">responsibility to maintain the scientific and scholarly literature,</w:t>
      </w:r>
      <w:r>
        <w:t xml:space="preserve"> </w:t>
      </w:r>
      <w:r>
        <w:t xml:space="preserve">which includes the publication of retractions, corrections, and errata.</w:t>
      </w:r>
      <w:r>
        <w:t xml:space="preserve"> </w:t>
      </w:r>
      <w:r>
        <w:t xml:space="preserve">Secondly, whilst retractions correlate with submission numbers, there</w:t>
      </w:r>
      <w:r>
        <w:t xml:space="preserve"> </w:t>
      </w:r>
      <w:r>
        <w:t xml:space="preserve">are many incidences in our data where there was no effect, so it is too</w:t>
      </w:r>
      <w:r>
        <w:t xml:space="preserve"> </w:t>
      </w:r>
      <w:r>
        <w:t xml:space="preserve">simplistic to conclude that retractions </w:t>
      </w:r>
      <w:r>
        <w:rPr>
          <w:i/>
        </w:rPr>
        <w:t xml:space="preserve">cause</w:t>
      </w:r>
      <w:r>
        <w:t xml:space="preserve"> </w:t>
      </w:r>
      <w:r>
        <w:t xml:space="preserve">declines in</w:t>
      </w:r>
      <w:r>
        <w:t xml:space="preserve"> </w:t>
      </w:r>
      <w:r>
        <w:t xml:space="preserve">submissions. Retractions are a quantifiable way of measuring PRR, but</w:t>
      </w:r>
      <w:r>
        <w:t xml:space="preserve"> </w:t>
      </w:r>
      <w:r>
        <w:t xml:space="preserve">certainly not the only aspect of it. only aspect of it. Thirdly, as our</w:t>
      </w:r>
      <w:r>
        <w:t xml:space="preserve"> </w:t>
      </w:r>
      <w:r>
        <w:t xml:space="preserve">case studies indicate, negative PPR is transmitted by many means</w:t>
      </w:r>
      <w:r>
        <w:t xml:space="preserve"> </w:t>
      </w:r>
      <w:r>
        <w:t xml:space="preserve">including word-of-mouth (which would be impossible to quantify) and not</w:t>
      </w:r>
      <w:r>
        <w:t xml:space="preserve"> </w:t>
      </w:r>
      <w:r>
        <w:t xml:space="preserve">just via retractions. Lastly, we suspect that not publishing a</w:t>
      </w:r>
      <w:r>
        <w:t xml:space="preserve"> </w:t>
      </w:r>
      <w:r>
        <w:t xml:space="preserve">retraction, where one was justified, would ultimately lead to a greater</w:t>
      </w:r>
      <w:r>
        <w:t xml:space="preserve"> </w:t>
      </w:r>
      <w:r>
        <w:t xml:space="preserve">decline in PPR than publishing the retraction.</w:t>
      </w:r>
    </w:p>
    <w:p>
      <w:pPr>
        <w:pStyle w:val="BodyText"/>
      </w:pPr>
      <w:r>
        <w:t xml:space="preserve">Whilst in many surveys journal reptuation was ranked higher than Impact</w:t>
      </w:r>
      <w:r>
        <w:t xml:space="preserve"> </w:t>
      </w:r>
      <w:r>
        <w:t xml:space="preserve">Factor, it is not possible to use our data to contrast IF and PRR (as</w:t>
      </w:r>
      <w:r>
        <w:t xml:space="preserve"> </w:t>
      </w:r>
      <w:r>
        <w:t xml:space="preserve">measured by retractions) to determine which is the more significant</w:t>
      </w:r>
      <w:r>
        <w:t xml:space="preserve"> </w:t>
      </w:r>
      <w:r>
        <w:t xml:space="preserve">“</w:t>
      </w:r>
      <w:r>
        <w:t xml:space="preserve">risk factor</w:t>
      </w:r>
      <w:r>
        <w:t xml:space="preserve">”</w:t>
      </w:r>
      <w:r>
        <w:t xml:space="preserve"> </w:t>
      </w:r>
      <w:r>
        <w:t xml:space="preserve">for a decrease in submissions. Our analysis of these two</w:t>
      </w:r>
      <w:r>
        <w:t xml:space="preserve"> </w:t>
      </w:r>
      <w:r>
        <w:t xml:space="preserve">factors involved different tests and different types of analysis, which</w:t>
      </w:r>
      <w:r>
        <w:t xml:space="preserve"> </w:t>
      </w:r>
      <w:r>
        <w:t xml:space="preserve">are not easily comparable. Also, the number of retractions, whilst</w:t>
      </w:r>
      <w:r>
        <w:t xml:space="preserve"> </w:t>
      </w:r>
      <w:r>
        <w:t xml:space="preserve">statistically significant, was relatively small. Changes in Impact</w:t>
      </w:r>
      <w:r>
        <w:t xml:space="preserve"> </w:t>
      </w:r>
      <w:r>
        <w:t xml:space="preserve">Factor correlate to both increases and decreases in submission numbers,</w:t>
      </w:r>
      <w:r>
        <w:t xml:space="preserve"> </w:t>
      </w:r>
      <w:r>
        <w:t xml:space="preserve">whilst retractions only correlate to decreases in submissions.</w:t>
      </w:r>
      <w:r>
        <w:t xml:space="preserve"> </w:t>
      </w:r>
      <w:r>
        <w:t xml:space="preserve">Retractions are also a binary measure; either a retraction was</w:t>
      </w:r>
      <w:r>
        <w:t xml:space="preserve"> </w:t>
      </w:r>
      <w:r>
        <w:t xml:space="preserve">published, or it wasn’t. The cases where multiple retractions were</w:t>
      </w:r>
      <w:r>
        <w:t xml:space="preserve"> </w:t>
      </w:r>
      <w:r>
        <w:t xml:space="preserve">published by the same journal in the same year were too few to test for</w:t>
      </w:r>
      <w:r>
        <w:t xml:space="preserve"> </w:t>
      </w:r>
      <w:r>
        <w:t xml:space="preserve">any correlation between number of retractions and number of submissions</w:t>
      </w:r>
      <w:r>
        <w:t xml:space="preserve"> </w:t>
      </w:r>
      <w:r>
        <w:t xml:space="preserve">– we do not expect such a relationship. Furthermore, it may be that</w:t>
      </w:r>
      <w:r>
        <w:t xml:space="preserve"> </w:t>
      </w:r>
      <w:r>
        <w:t xml:space="preserve">trying to rank IF against PRR would be meaningless in any case.</w:t>
      </w:r>
    </w:p>
    <w:p>
      <w:pPr>
        <w:pStyle w:val="BodyText"/>
      </w:pPr>
      <w:r>
        <w:t xml:space="preserve">It is worth noting the previous finding that high IF journals published</w:t>
      </w:r>
      <w:r>
        <w:t xml:space="preserve"> </w:t>
      </w:r>
      <w:r>
        <w:t xml:space="preserve">more retractions (Fang &amp; Casadevall, 2011). Those authors speculate that the</w:t>
      </w:r>
      <w:r>
        <w:t xml:space="preserve"> </w:t>
      </w:r>
      <w:r>
        <w:t xml:space="preserve">correlation may be due to the high IF increasing the incentive for</w:t>
      </w:r>
      <w:r>
        <w:t xml:space="preserve"> </w:t>
      </w:r>
      <w:r>
        <w:t xml:space="preserve">authors to manipulate their results in order to get published, or may be</w:t>
      </w:r>
      <w:r>
        <w:t xml:space="preserve"> </w:t>
      </w:r>
      <w:r>
        <w:t xml:space="preserve">due to higher IF journals coming under more intense scrutiny. Others</w:t>
      </w:r>
      <w:r>
        <w:t xml:space="preserve"> </w:t>
      </w:r>
      <w:r>
        <w:t xml:space="preserve">have proposed that high IF journals favour papers reporting novel and</w:t>
      </w:r>
      <w:r>
        <w:t xml:space="preserve"> </w:t>
      </w:r>
      <w:r>
        <w:t xml:space="preserve">unexpected results, which are disproportionately likely to be retracted</w:t>
      </w:r>
      <w:r>
        <w:t xml:space="preserve"> </w:t>
      </w:r>
      <w:r>
        <w:t xml:space="preserve">later (Agrawal &amp; Sharma, 2012). Regardless of the cause, this correlation</w:t>
      </w:r>
      <w:r>
        <w:t xml:space="preserve"> </w:t>
      </w:r>
      <w:r>
        <w:t xml:space="preserve">between IF and retractions means that the correlation between these two</w:t>
      </w:r>
      <w:r>
        <w:t xml:space="preserve"> </w:t>
      </w:r>
      <w:r>
        <w:t xml:space="preserve">factors and submissions will not be a simple one; it may be impossible</w:t>
      </w:r>
      <w:r>
        <w:t xml:space="preserve"> </w:t>
      </w:r>
      <w:r>
        <w:t xml:space="preserve">to truly isolate each factor in an analysis.</w:t>
      </w:r>
    </w:p>
    <w:p>
      <w:pPr>
        <w:pStyle w:val="BodyText"/>
      </w:pPr>
      <w:r>
        <w:t xml:space="preserve">We found no correlation with submissions for factors such as acceptance</w:t>
      </w:r>
      <w:r>
        <w:t xml:space="preserve"> </w:t>
      </w:r>
      <w:r>
        <w:t xml:space="preserve">rate and turnaround times. One might expect authors to care about the</w:t>
      </w:r>
      <w:r>
        <w:t xml:space="preserve"> </w:t>
      </w:r>
      <w:r>
        <w:t xml:space="preserve">expected speed of dissemination and the likelihood of being published,</w:t>
      </w:r>
      <w:r>
        <w:t xml:space="preserve"> </w:t>
      </w:r>
      <w:r>
        <w:t xml:space="preserve">and there is some indication of this in the literature. We suspect the</w:t>
      </w:r>
      <w:r>
        <w:t xml:space="preserve"> </w:t>
      </w:r>
      <w:r>
        <w:t xml:space="preserve">reason that there was no correlation is that these metrics are not</w:t>
      </w:r>
      <w:r>
        <w:t xml:space="preserve"> </w:t>
      </w:r>
      <w:r>
        <w:t xml:space="preserve">routinely made available to authors. Editors and publishers might</w:t>
      </w:r>
      <w:r>
        <w:t xml:space="preserve"> </w:t>
      </w:r>
      <w:r>
        <w:t xml:space="preserve">consider advertising acceptance rates and turnaround times to assess the</w:t>
      </w:r>
      <w:r>
        <w:t xml:space="preserve"> </w:t>
      </w:r>
      <w:r>
        <w:t xml:space="preserve">impact on submissions. (Pepermans &amp; Rousseau, 2015) found that, for high-quality</w:t>
      </w:r>
      <w:r>
        <w:t xml:space="preserve"> </w:t>
      </w:r>
      <w:r>
        <w:t xml:space="preserve">papers only, framing the metric as an acceptance rate, rather than a</w:t>
      </w:r>
      <w:r>
        <w:t xml:space="preserve"> </w:t>
      </w:r>
      <w:r>
        <w:t xml:space="preserve">rejection rate, did lead to authors being more likely to submit.</w:t>
      </w:r>
    </w:p>
    <w:p>
      <w:pPr>
        <w:pStyle w:val="BodyText"/>
      </w:pPr>
      <w:r>
        <w:t xml:space="preserve">We recommend that editors and publishers consider both PRR and IF when</w:t>
      </w:r>
      <w:r>
        <w:t xml:space="preserve"> </w:t>
      </w:r>
      <w:r>
        <w:t xml:space="preserve">analyzing submission numbers. Given that PRR is likely to be a</w:t>
      </w:r>
      <w:r>
        <w:t xml:space="preserve"> </w:t>
      </w:r>
      <w:r>
        <w:t xml:space="preserve">significant factor in determining journal choice, publishers may want to</w:t>
      </w:r>
      <w:r>
        <w:t xml:space="preserve"> </w:t>
      </w:r>
      <w:r>
        <w:t xml:space="preserve">find metrics other than retractions by which to measure it. Journals</w:t>
      </w:r>
      <w:r>
        <w:t xml:space="preserve"> </w:t>
      </w:r>
      <w:r>
        <w:t xml:space="preserve">need sustained or increasing submissions to remain viable, so editors</w:t>
      </w:r>
      <w:r>
        <w:t xml:space="preserve"> </w:t>
      </w:r>
      <w:r>
        <w:t xml:space="preserve">and publishers should aim to maintain a journal’s PRR, as well as its</w:t>
      </w:r>
      <w:r>
        <w:t xml:space="preserve"> </w:t>
      </w:r>
      <w:r>
        <w:t xml:space="preserve">IF, to continue to attract submissions. Underinvesting in the practices</w:t>
      </w:r>
      <w:r>
        <w:t xml:space="preserve"> </w:t>
      </w:r>
      <w:r>
        <w:t xml:space="preserve">and processes around peer review may lead to smaller submission numbers</w:t>
      </w:r>
      <w:r>
        <w:t xml:space="preserve"> </w:t>
      </w:r>
      <w:r>
        <w:t xml:space="preserve">and thereby smaller revenues in the longer term.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6" w:name="tables"/>
      <w:bookmarkEnd w:id="46"/>
      <w:r>
        <w:t xml:space="preserve">Tables</w:t>
      </w:r>
    </w:p>
    <w:p>
      <w:pPr>
        <w:pStyle w:val="TableCaption"/>
      </w:pPr>
      <w:r>
        <w:rPr>
          <w:b/>
        </w:rPr>
        <w:t xml:space="preserve">Mean increase in number of submissions per every 1 point</w:t>
      </w:r>
      <w:r>
        <w:rPr>
          <w:b/>
        </w:rPr>
        <w:t xml:space="preserve"> </w:t>
      </w:r>
      <w:r>
        <w:rPr>
          <w:b/>
        </w:rPr>
        <w:t xml:space="preserve">increase in Impact Factor.</w:t>
      </w:r>
      <w:r>
        <w:t xml:space="preserve"> </w:t>
      </w:r>
      <w:r>
        <w:t xml:space="preserve">Linear regressions show that Impact Factor</w:t>
      </w:r>
      <w:r>
        <w:t xml:space="preserve"> </w:t>
      </w:r>
      <w:r>
        <w:t xml:space="preserve">has a statistically significant impact on the number of submissions a</w:t>
      </w:r>
      <w:r>
        <w:t xml:space="preserve"> </w:t>
      </w:r>
      <w:r>
        <w:t xml:space="preserve">journal receives for each pair of year above.</w:t>
      </w:r>
      <w:r>
        <w:t xml:space="preserve"> </w:t>
      </w:r>
    </w:p>
    <w:tbl>
      <w:tblPr>
        <w:tblStyle w:val="TableNormal"/>
        <w:tblW w:type="pct" w:w="0.0"/>
        <w:tblLook/>
        <w:tblCaption w:val="Mean increase in number of submissions per every 1 point increase in Impact Factor. Linear regressions show that Impact Factor has a statistically significant impact on the number of submissions a journal receives for each pair of year above.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2010 # of Subs</w:t>
            </w:r>
          </w:p>
        </w:tc>
        <w:tc>
          <w:p>
            <w:pPr>
              <w:pStyle w:val="Compact"/>
              <w:jc w:val="center"/>
            </w:pPr>
            <w:r>
              <w:t xml:space="preserve">2011 # of Subs</w:t>
            </w:r>
          </w:p>
        </w:tc>
        <w:tc>
          <w:p>
            <w:pPr>
              <w:pStyle w:val="Compact"/>
              <w:jc w:val="center"/>
            </w:pPr>
            <w:r>
              <w:t xml:space="preserve">2012 # of Subs</w:t>
            </w:r>
          </w:p>
        </w:tc>
        <w:tc>
          <w:p>
            <w:pPr>
              <w:pStyle w:val="Compact"/>
              <w:jc w:val="center"/>
            </w:pPr>
            <w:r>
              <w:t xml:space="preserve">2013 # of Subs</w:t>
            </w:r>
          </w:p>
        </w:tc>
        <w:tc>
          <w:p>
            <w:pPr>
              <w:pStyle w:val="Compact"/>
              <w:jc w:val="center"/>
            </w:pPr>
            <w:r>
              <w:t xml:space="preserve">2014 # of Subs</w:t>
            </w:r>
          </w:p>
        </w:tc>
        <w:tc>
          <w:p>
            <w:pPr>
              <w:pStyle w:val="Compact"/>
              <w:jc w:val="center"/>
            </w:pPr>
            <w:r>
              <w:t xml:space="preserve">2015 # of Subs</w:t>
            </w:r>
          </w:p>
        </w:tc>
        <w:tc>
          <w:p>
            <w:pPr>
              <w:pStyle w:val="Compact"/>
              <w:jc w:val="center"/>
            </w:pPr>
            <w:r>
              <w:t xml:space="preserve">2016 # of Subs</w:t>
            </w:r>
          </w:p>
        </w:tc>
        <w:tc>
          <w:p>
            <w:pPr>
              <w:pStyle w:val="Compact"/>
              <w:jc w:val="center"/>
            </w:pPr>
            <w:r>
              <w:t xml:space="preserve">2017 # of Subs</w:t>
            </w:r>
          </w:p>
        </w:tc>
        <w:tc>
          <w:p>
            <w:pPr>
              <w:pStyle w:val="Compact"/>
              <w:jc w:val="center"/>
            </w:pPr>
            <w:r>
              <w:t xml:space="preserve">2018 # of Subs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2009 IF</w:t>
            </w:r>
          </w:p>
        </w:tc>
        <w:tc>
          <w:p>
            <w:pPr>
              <w:pStyle w:val="Compact"/>
              <w:jc w:val="center"/>
            </w:pPr>
            <w:r>
              <w:t xml:space="preserve">109.72</w:t>
            </w:r>
          </w:p>
        </w:tc>
        <w:tc>
          <w:p>
            <w:pPr>
              <w:pStyle w:val="Compact"/>
              <w:jc w:val="center"/>
            </w:pPr>
            <w:r>
              <w:t xml:space="preserve">112.37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2010 IF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100.63</w:t>
            </w:r>
          </w:p>
        </w:tc>
        <w:tc>
          <w:p>
            <w:pPr>
              <w:pStyle w:val="Compact"/>
              <w:jc w:val="center"/>
            </w:pPr>
            <w:r>
              <w:t xml:space="preserve">97.55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2011 IF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97.38</w:t>
            </w:r>
          </w:p>
        </w:tc>
        <w:tc>
          <w:p>
            <w:pPr>
              <w:pStyle w:val="Compact"/>
              <w:jc w:val="center"/>
            </w:pPr>
            <w:r>
              <w:t xml:space="preserve">100.14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2012 IF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97.01</w:t>
            </w:r>
          </w:p>
        </w:tc>
        <w:tc>
          <w:p>
            <w:pPr>
              <w:pStyle w:val="Compact"/>
              <w:jc w:val="center"/>
            </w:pPr>
            <w:r>
              <w:t xml:space="preserve">98.65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2013 IF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102.69</w:t>
            </w:r>
          </w:p>
        </w:tc>
        <w:tc>
          <w:p>
            <w:pPr>
              <w:pStyle w:val="Compact"/>
              <w:jc w:val="center"/>
            </w:pPr>
            <w:r>
              <w:t xml:space="preserve">99.98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2014 IF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103.2</w:t>
            </w:r>
          </w:p>
        </w:tc>
        <w:tc>
          <w:p>
            <w:pPr>
              <w:pStyle w:val="Compact"/>
              <w:jc w:val="center"/>
            </w:pPr>
            <w:r>
              <w:t xml:space="preserve">104.91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2015 IF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109.56</w:t>
            </w:r>
          </w:p>
        </w:tc>
        <w:tc>
          <w:p>
            <w:pPr>
              <w:pStyle w:val="Compact"/>
              <w:jc w:val="center"/>
            </w:pPr>
            <w:r>
              <w:t xml:space="preserve">113.5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2016 IF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110.6</w:t>
            </w:r>
          </w:p>
        </w:tc>
        <w:tc>
          <w:p>
            <w:pPr>
              <w:pStyle w:val="Compact"/>
              <w:jc w:val="center"/>
            </w:pPr>
            <w:r>
              <w:t xml:space="preserve">115.0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2017 IF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119.19</w:t>
            </w:r>
          </w:p>
        </w:tc>
      </w:tr>
    </w:tbl>
    <w:p>
      <w:pPr>
        <w:pStyle w:val="BodyText"/>
      </w:pPr>
    </w:p>
    <w:p>
      <w:pPr>
        <w:pStyle w:val="TableCaption"/>
      </w:pPr>
      <w:r>
        <w:rPr>
          <w:b/>
        </w:rPr>
        <w:t xml:space="preserve">Mean increase in number of submissions (retractions vs. no</w:t>
      </w:r>
      <w:r>
        <w:rPr>
          <w:b/>
        </w:rPr>
        <w:t xml:space="preserve"> </w:t>
      </w:r>
      <w:r>
        <w:rPr>
          <w:b/>
        </w:rPr>
        <w:t xml:space="preserve">retractions)</w:t>
      </w:r>
      <w:r>
        <w:t xml:space="preserve"> </w:t>
      </w:r>
    </w:p>
    <w:tbl>
      <w:tblPr>
        <w:tblStyle w:val="TableNormal"/>
        <w:tblW w:type="pct" w:w="0.0"/>
        <w:tblLook/>
        <w:tblCaption w:val="Mean increase in number of submissions (retractions vs. no retractions) "/>
      </w:tblPr>
      <w:tblGrid/>
      <w:tr>
        <w:tc>
          <w:p>
            <w:pPr>
              <w:pStyle w:val="Compact"/>
              <w:jc w:val="center"/>
            </w:pPr>
            <w:r>
              <w:t xml:space="preserve">Year</w:t>
            </w:r>
          </w:p>
        </w:tc>
        <w:tc>
          <w:p>
            <w:pPr>
              <w:pStyle w:val="Compact"/>
              <w:jc w:val="center"/>
            </w:pPr>
            <w:r>
              <w:t xml:space="preserve">Mean (no reaction)</w:t>
            </w:r>
          </w:p>
        </w:tc>
        <w:tc>
          <w:p>
            <w:pPr>
              <w:pStyle w:val="Compact"/>
              <w:jc w:val="center"/>
            </w:pPr>
            <w:r>
              <w:t xml:space="preserve">Mean (retraction)</w:t>
            </w:r>
          </w:p>
        </w:tc>
        <w:tc>
          <w:p>
            <w:pPr>
              <w:pStyle w:val="Compact"/>
              <w:jc w:val="center"/>
            </w:pPr>
            <w:r>
              <w:t xml:space="preserve">diff</w:t>
            </w:r>
          </w:p>
        </w:tc>
        <w:tc>
          <w:p>
            <w:pPr>
              <w:pStyle w:val="Compact"/>
              <w:jc w:val="center"/>
            </w:pPr>
            <w:r>
              <w:t xml:space="preserve">t-value</w:t>
            </w:r>
          </w:p>
        </w:tc>
        <w:tc>
          <w:p>
            <w:pPr>
              <w:pStyle w:val="Compact"/>
              <w:jc w:val="center"/>
            </w:pPr>
            <w:r>
              <w:t xml:space="preserve">df</w:t>
            </w:r>
          </w:p>
        </w:tc>
        <w:tc>
          <w:p>
            <w:pPr>
              <w:pStyle w:val="Compact"/>
              <w:jc w:val="center"/>
            </w:pPr>
            <w:r>
              <w:t xml:space="preserve">p-value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2008</w:t>
            </w:r>
          </w:p>
        </w:tc>
        <w:tc>
          <w:p>
            <w:pPr>
              <w:pStyle w:val="Compact"/>
              <w:jc w:val="center"/>
            </w:pPr>
            <w:r>
              <w:t xml:space="preserve">0.28</w:t>
            </w:r>
          </w:p>
        </w:tc>
        <w:tc>
          <w:p>
            <w:pPr>
              <w:pStyle w:val="Compact"/>
              <w:jc w:val="center"/>
            </w:pPr>
            <w:r>
              <w:t xml:space="preserve">-0.01</w:t>
            </w:r>
          </w:p>
        </w:tc>
        <w:tc>
          <w:p>
            <w:pPr>
              <w:pStyle w:val="Compact"/>
              <w:jc w:val="center"/>
            </w:pPr>
            <w:r>
              <w:t xml:space="preserve">0.29</w:t>
            </w:r>
          </w:p>
        </w:tc>
        <w:tc>
          <w:p>
            <w:pPr>
              <w:pStyle w:val="Compact"/>
              <w:jc w:val="center"/>
            </w:pPr>
            <w:r>
              <w:t xml:space="preserve">6.52</w:t>
            </w:r>
          </w:p>
        </w:tc>
        <w:tc>
          <w:p>
            <w:pPr>
              <w:pStyle w:val="Compact"/>
              <w:jc w:val="center"/>
            </w:pPr>
            <w:r>
              <w:t xml:space="preserve">33.85</w:t>
            </w:r>
          </w:p>
        </w:tc>
        <w:tc>
          <w:p>
            <w:pPr>
              <w:pStyle w:val="Compact"/>
              <w:jc w:val="center"/>
            </w:pPr>
            <w:r>
              <w:t xml:space="preserve">1.87e-07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2009</w:t>
            </w:r>
          </w:p>
        </w:tc>
        <w:tc>
          <w:p>
            <w:pPr>
              <w:pStyle w:val="Compact"/>
              <w:jc w:val="center"/>
            </w:pPr>
            <w:r>
              <w:t xml:space="preserve">0.1</w:t>
            </w:r>
          </w:p>
        </w:tc>
        <w:tc>
          <w:p>
            <w:pPr>
              <w:pStyle w:val="Compact"/>
              <w:jc w:val="center"/>
            </w:pPr>
            <w:r>
              <w:t xml:space="preserve">0.04</w:t>
            </w:r>
          </w:p>
        </w:tc>
        <w:tc>
          <w:p>
            <w:pPr>
              <w:pStyle w:val="Compact"/>
              <w:jc w:val="center"/>
            </w:pPr>
            <w:r>
              <w:t xml:space="preserve">0.06</w:t>
            </w:r>
          </w:p>
        </w:tc>
        <w:tc>
          <w:p>
            <w:pPr>
              <w:pStyle w:val="Compact"/>
              <w:jc w:val="center"/>
            </w:pPr>
            <w:r>
              <w:t xml:space="preserve">2.53</w:t>
            </w:r>
          </w:p>
        </w:tc>
        <w:tc>
          <w:p>
            <w:pPr>
              <w:pStyle w:val="Compact"/>
              <w:jc w:val="center"/>
            </w:pPr>
            <w:r>
              <w:t xml:space="preserve">30.59</w:t>
            </w:r>
          </w:p>
        </w:tc>
        <w:tc>
          <w:p>
            <w:pPr>
              <w:pStyle w:val="Compact"/>
              <w:jc w:val="center"/>
            </w:pPr>
            <w:r>
              <w:t xml:space="preserve">0.02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2010</w:t>
            </w:r>
          </w:p>
        </w:tc>
        <w:tc>
          <w:p>
            <w:pPr>
              <w:pStyle w:val="Compact"/>
              <w:jc w:val="center"/>
            </w:pPr>
            <w:r>
              <w:t xml:space="preserve">0.1</w:t>
            </w:r>
          </w:p>
        </w:tc>
        <w:tc>
          <w:p>
            <w:pPr>
              <w:pStyle w:val="Compact"/>
              <w:jc w:val="center"/>
            </w:pPr>
            <w:r>
              <w:t xml:space="preserve">0.03</w:t>
            </w:r>
          </w:p>
        </w:tc>
        <w:tc>
          <w:p>
            <w:pPr>
              <w:pStyle w:val="Compact"/>
              <w:jc w:val="center"/>
            </w:pPr>
            <w:r>
              <w:t xml:space="preserve">0.07</w:t>
            </w:r>
          </w:p>
        </w:tc>
        <w:tc>
          <w:p>
            <w:pPr>
              <w:pStyle w:val="Compact"/>
              <w:jc w:val="center"/>
            </w:pPr>
            <w:r>
              <w:t xml:space="preserve">2.56</w:t>
            </w:r>
          </w:p>
        </w:tc>
        <w:tc>
          <w:p>
            <w:pPr>
              <w:pStyle w:val="Compact"/>
              <w:jc w:val="center"/>
            </w:pPr>
            <w:r>
              <w:t xml:space="preserve">30.13</w:t>
            </w:r>
          </w:p>
        </w:tc>
        <w:tc>
          <w:p>
            <w:pPr>
              <w:pStyle w:val="Compact"/>
              <w:jc w:val="center"/>
            </w:pPr>
            <w:r>
              <w:t xml:space="preserve">0.02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2011</w:t>
            </w:r>
          </w:p>
        </w:tc>
        <w:tc>
          <w:p>
            <w:pPr>
              <w:pStyle w:val="Compact"/>
              <w:jc w:val="center"/>
            </w:pPr>
            <w:r>
              <w:t xml:space="preserve">0.1</w:t>
            </w:r>
          </w:p>
        </w:tc>
        <w:tc>
          <w:p>
            <w:pPr>
              <w:pStyle w:val="Compact"/>
              <w:jc w:val="center"/>
            </w:pPr>
            <w:r>
              <w:t xml:space="preserve">0.07</w:t>
            </w:r>
          </w:p>
        </w:tc>
        <w:tc>
          <w:p>
            <w:pPr>
              <w:pStyle w:val="Compact"/>
              <w:jc w:val="center"/>
            </w:pPr>
            <w:r>
              <w:t xml:space="preserve">0.03</w:t>
            </w:r>
          </w:p>
        </w:tc>
        <w:tc>
          <w:p>
            <w:pPr>
              <w:pStyle w:val="Compact"/>
              <w:jc w:val="center"/>
            </w:pPr>
            <w:r>
              <w:t xml:space="preserve">0.91</w:t>
            </w:r>
          </w:p>
        </w:tc>
        <w:tc>
          <w:p>
            <w:pPr>
              <w:pStyle w:val="Compact"/>
              <w:jc w:val="center"/>
            </w:pPr>
            <w:r>
              <w:t xml:space="preserve">25.67</w:t>
            </w:r>
          </w:p>
        </w:tc>
        <w:tc>
          <w:p>
            <w:pPr>
              <w:pStyle w:val="Compact"/>
              <w:jc w:val="center"/>
            </w:pPr>
            <w:r>
              <w:t xml:space="preserve">0.37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2012</w:t>
            </w:r>
          </w:p>
        </w:tc>
        <w:tc>
          <w:p>
            <w:pPr>
              <w:pStyle w:val="Compact"/>
              <w:jc w:val="center"/>
            </w:pPr>
            <w:r>
              <w:t xml:space="preserve">0.07</w:t>
            </w:r>
          </w:p>
        </w:tc>
        <w:tc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p>
            <w:pPr>
              <w:pStyle w:val="Compact"/>
              <w:jc w:val="center"/>
            </w:pPr>
            <w:r>
              <w:t xml:space="preserve">0.06</w:t>
            </w:r>
          </w:p>
        </w:tc>
        <w:tc>
          <w:p>
            <w:pPr>
              <w:pStyle w:val="Compact"/>
              <w:jc w:val="center"/>
            </w:pPr>
            <w:r>
              <w:t xml:space="preserve">2.35</w:t>
            </w:r>
          </w:p>
        </w:tc>
        <w:tc>
          <w:p>
            <w:pPr>
              <w:pStyle w:val="Compact"/>
              <w:jc w:val="center"/>
            </w:pPr>
            <w:r>
              <w:t xml:space="preserve">48.34</w:t>
            </w:r>
          </w:p>
        </w:tc>
        <w:tc>
          <w:p>
            <w:pPr>
              <w:pStyle w:val="Compact"/>
              <w:jc w:val="center"/>
            </w:pPr>
            <w:r>
              <w:t xml:space="preserve">0.02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2013</w:t>
            </w:r>
          </w:p>
        </w:tc>
        <w:tc>
          <w:p>
            <w:pPr>
              <w:pStyle w:val="Compact"/>
              <w:jc w:val="center"/>
            </w:pPr>
            <w:r>
              <w:t xml:space="preserve">0.06</w:t>
            </w:r>
          </w:p>
        </w:tc>
        <w:tc>
          <w:p>
            <w:pPr>
              <w:pStyle w:val="Compact"/>
              <w:jc w:val="center"/>
            </w:pPr>
            <w:r>
              <w:t xml:space="preserve">0.05</w:t>
            </w:r>
          </w:p>
        </w:tc>
        <w:tc>
          <w:p>
            <w:pPr>
              <w:pStyle w:val="Compact"/>
              <w:jc w:val="center"/>
            </w:pPr>
            <w:r>
              <w:t xml:space="preserve">0.02</w:t>
            </w:r>
          </w:p>
        </w:tc>
        <w:tc>
          <w:p>
            <w:pPr>
              <w:pStyle w:val="Compact"/>
              <w:jc w:val="center"/>
            </w:pPr>
            <w:r>
              <w:t xml:space="preserve">0.39</w:t>
            </w:r>
          </w:p>
        </w:tc>
        <w:tc>
          <w:p>
            <w:pPr>
              <w:pStyle w:val="Compact"/>
              <w:jc w:val="center"/>
            </w:pPr>
            <w:r>
              <w:t xml:space="preserve">53.66</w:t>
            </w:r>
          </w:p>
        </w:tc>
        <w:tc>
          <w:p>
            <w:pPr>
              <w:pStyle w:val="Compact"/>
              <w:jc w:val="center"/>
            </w:pPr>
            <w:r>
              <w:t xml:space="preserve">0.7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2014</w:t>
            </w:r>
          </w:p>
        </w:tc>
        <w:tc>
          <w:p>
            <w:pPr>
              <w:pStyle w:val="Compact"/>
              <w:jc w:val="center"/>
            </w:pPr>
            <w:r>
              <w:t xml:space="preserve">0.06</w:t>
            </w:r>
          </w:p>
        </w:tc>
        <w:tc>
          <w:p>
            <w:pPr>
              <w:pStyle w:val="Compact"/>
              <w:jc w:val="center"/>
            </w:pPr>
            <w:r>
              <w:t xml:space="preserve">0.02</w:t>
            </w:r>
          </w:p>
        </w:tc>
        <w:tc>
          <w:p>
            <w:pPr>
              <w:pStyle w:val="Compact"/>
              <w:jc w:val="center"/>
            </w:pPr>
            <w:r>
              <w:t xml:space="preserve">0.04</w:t>
            </w:r>
          </w:p>
        </w:tc>
        <w:tc>
          <w:p>
            <w:pPr>
              <w:pStyle w:val="Compact"/>
              <w:jc w:val="center"/>
            </w:pPr>
            <w:r>
              <w:t xml:space="preserve">2.05</w:t>
            </w:r>
          </w:p>
        </w:tc>
        <w:tc>
          <w:p>
            <w:pPr>
              <w:pStyle w:val="Compact"/>
              <w:jc w:val="center"/>
            </w:pPr>
            <w:r>
              <w:t xml:space="preserve">62.1</w:t>
            </w:r>
          </w:p>
        </w:tc>
        <w:tc>
          <w:p>
            <w:pPr>
              <w:pStyle w:val="Compact"/>
              <w:jc w:val="center"/>
            </w:pPr>
            <w:r>
              <w:t xml:space="preserve">0.04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2015</w:t>
            </w:r>
          </w:p>
        </w:tc>
        <w:tc>
          <w:p>
            <w:pPr>
              <w:pStyle w:val="Compact"/>
              <w:jc w:val="center"/>
            </w:pPr>
            <w:r>
              <w:t xml:space="preserve">0.05</w:t>
            </w:r>
          </w:p>
        </w:tc>
        <w:tc>
          <w:p>
            <w:pPr>
              <w:pStyle w:val="Compact"/>
              <w:jc w:val="center"/>
            </w:pPr>
            <w:r>
              <w:t xml:space="preserve">0.03</w:t>
            </w:r>
          </w:p>
        </w:tc>
        <w:tc>
          <w:p>
            <w:pPr>
              <w:pStyle w:val="Compact"/>
              <w:jc w:val="center"/>
            </w:pPr>
            <w:r>
              <w:t xml:space="preserve">0.02</w:t>
            </w:r>
          </w:p>
        </w:tc>
        <w:tc>
          <w:p>
            <w:pPr>
              <w:pStyle w:val="Compact"/>
              <w:jc w:val="center"/>
            </w:pPr>
            <w:r>
              <w:t xml:space="preserve">0.66</w:t>
            </w:r>
          </w:p>
        </w:tc>
        <w:tc>
          <w:p>
            <w:pPr>
              <w:pStyle w:val="Compact"/>
              <w:jc w:val="center"/>
            </w:pPr>
            <w:r>
              <w:t xml:space="preserve">47.82</w:t>
            </w:r>
          </w:p>
        </w:tc>
        <w:tc>
          <w:p>
            <w:pPr>
              <w:pStyle w:val="Compact"/>
              <w:jc w:val="center"/>
            </w:pPr>
            <w:r>
              <w:t xml:space="preserve">0.51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2016</w:t>
            </w:r>
          </w:p>
        </w:tc>
        <w:tc>
          <w:p>
            <w:pPr>
              <w:pStyle w:val="Compact"/>
              <w:jc w:val="center"/>
            </w:pPr>
            <w:r>
              <w:t xml:space="preserve">0.02</w:t>
            </w:r>
          </w:p>
        </w:tc>
        <w:tc>
          <w:p>
            <w:pPr>
              <w:pStyle w:val="Compact"/>
              <w:jc w:val="center"/>
            </w:pPr>
            <w:r>
              <w:t xml:space="preserve">0.04</w:t>
            </w:r>
          </w:p>
        </w:tc>
        <w:tc>
          <w:p>
            <w:pPr>
              <w:pStyle w:val="Compact"/>
              <w:jc w:val="center"/>
            </w:pPr>
            <w:r>
              <w:t xml:space="preserve">-0.02</w:t>
            </w:r>
          </w:p>
        </w:tc>
        <w:tc>
          <w:p>
            <w:pPr>
              <w:pStyle w:val="Compact"/>
              <w:jc w:val="center"/>
            </w:pPr>
            <w:r>
              <w:t xml:space="preserve">-0.67</w:t>
            </w:r>
          </w:p>
        </w:tc>
        <w:tc>
          <w:p>
            <w:pPr>
              <w:pStyle w:val="Compact"/>
              <w:jc w:val="center"/>
            </w:pPr>
            <w:r>
              <w:t xml:space="preserve">58.62</w:t>
            </w:r>
          </w:p>
        </w:tc>
        <w:tc>
          <w:p>
            <w:pPr>
              <w:pStyle w:val="Compact"/>
              <w:jc w:val="center"/>
            </w:pPr>
            <w:r>
              <w:t xml:space="preserve">0.5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2017</w:t>
            </w:r>
          </w:p>
        </w:tc>
        <w:tc>
          <w:p>
            <w:pPr>
              <w:pStyle w:val="Compact"/>
              <w:jc w:val="center"/>
            </w:pPr>
            <w:r>
              <w:t xml:space="preserve">0.03</w:t>
            </w:r>
          </w:p>
        </w:tc>
        <w:tc>
          <w:p>
            <w:pPr>
              <w:pStyle w:val="Compact"/>
              <w:jc w:val="center"/>
            </w:pPr>
            <w:r>
              <w:t xml:space="preserve">0.08</w:t>
            </w:r>
          </w:p>
        </w:tc>
        <w:tc>
          <w:p>
            <w:pPr>
              <w:pStyle w:val="Compact"/>
              <w:jc w:val="center"/>
            </w:pPr>
            <w:r>
              <w:t xml:space="preserve">-0.04</w:t>
            </w:r>
          </w:p>
        </w:tc>
        <w:tc>
          <w:p>
            <w:pPr>
              <w:pStyle w:val="Compact"/>
              <w:jc w:val="center"/>
            </w:pPr>
            <w:r>
              <w:t xml:space="preserve">-0.97</w:t>
            </w:r>
          </w:p>
        </w:tc>
        <w:tc>
          <w:p>
            <w:pPr>
              <w:pStyle w:val="Compact"/>
              <w:jc w:val="center"/>
            </w:pPr>
            <w:r>
              <w:t xml:space="preserve">57.35</w:t>
            </w:r>
          </w:p>
        </w:tc>
        <w:tc>
          <w:p>
            <w:pPr>
              <w:pStyle w:val="Compact"/>
              <w:jc w:val="center"/>
            </w:pPr>
            <w:r>
              <w:t xml:space="preserve">0.34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2018</w:t>
            </w:r>
          </w:p>
        </w:tc>
        <w:tc>
          <w:p>
            <w:pPr>
              <w:pStyle w:val="Compact"/>
              <w:jc w:val="center"/>
            </w:pPr>
            <w:r>
              <w:t xml:space="preserve">0.09</w:t>
            </w:r>
          </w:p>
        </w:tc>
        <w:tc>
          <w:p>
            <w:pPr>
              <w:pStyle w:val="Compact"/>
              <w:jc w:val="center"/>
            </w:pPr>
            <w:r>
              <w:t xml:space="preserve">0.12</w:t>
            </w:r>
          </w:p>
        </w:tc>
        <w:tc>
          <w:p>
            <w:pPr>
              <w:pStyle w:val="Compact"/>
              <w:jc w:val="center"/>
            </w:pPr>
            <w:r>
              <w:t xml:space="preserve">-0.03</w:t>
            </w:r>
          </w:p>
        </w:tc>
        <w:tc>
          <w:p>
            <w:pPr>
              <w:pStyle w:val="Compact"/>
              <w:jc w:val="center"/>
            </w:pPr>
            <w:r>
              <w:t xml:space="preserve">-0.64</w:t>
            </w:r>
          </w:p>
        </w:tc>
        <w:tc>
          <w:p>
            <w:pPr>
              <w:pStyle w:val="Compact"/>
              <w:jc w:val="center"/>
            </w:pPr>
            <w:r>
              <w:t xml:space="preserve">58.23</w:t>
            </w:r>
          </w:p>
        </w:tc>
        <w:tc>
          <w:p>
            <w:pPr>
              <w:pStyle w:val="Compact"/>
              <w:jc w:val="center"/>
            </w:pPr>
            <w:r>
              <w:t xml:space="preserve">0.52</w:t>
            </w:r>
          </w:p>
        </w:tc>
      </w:tr>
    </w:tbl>
    <w:p>
      <w:pPr>
        <w:pStyle w:val="TableCaption"/>
      </w:pPr>
      <w:r>
        <w:rPr>
          <w:b/>
        </w:rPr>
        <w:t xml:space="preserve">Primary Reason for Submissions Decline (as identified by</w:t>
      </w:r>
      <w:r>
        <w:rPr>
          <w:b/>
        </w:rPr>
        <w:t xml:space="preserve"> </w:t>
      </w:r>
      <w:r>
        <w:rPr>
          <w:b/>
        </w:rPr>
        <w:t xml:space="preserve">respondents) </w:t>
      </w:r>
      <w:r>
        <w:t xml:space="preserve"> </w:t>
      </w:r>
    </w:p>
    <w:tbl>
      <w:tblPr>
        <w:tblStyle w:val="TableNormal"/>
        <w:tblW w:type="pct" w:w="0.0"/>
        <w:tblLook/>
        <w:tblCaption w:val="Primary Reason for Submissions Decline (as identified by respondents)  "/>
      </w:tblPr>
      <w:tblGrid/>
      <w:tr>
        <w:tc>
          <w:p>
            <w:pPr>
              <w:pStyle w:val="Compact"/>
              <w:jc w:val="center"/>
            </w:pPr>
            <w:r>
              <w:t xml:space="preserve">Category</w:t>
            </w:r>
          </w:p>
        </w:tc>
        <w:tc>
          <w:p>
            <w:pPr>
              <w:pStyle w:val="Compact"/>
              <w:jc w:val="center"/>
            </w:pPr>
            <w:r>
              <w:t xml:space="preserve">n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Change of Editor(s)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Competitor journals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Expected Fluctuation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Impact Factor/ISI ranking Decline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Intentional Editorial Strategy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Journal Split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Less commissioned content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Moved submission system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None Given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Prior Submissions Spike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Rejection Rate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Significant Editor Misconduct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Turnaround Times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Unnecessary Submission Requirements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</w:p>
    <w:p>
      <w:pPr>
        <w:pStyle w:val="TableCaption"/>
      </w:pPr>
      <w:r>
        <w:rPr>
          <w:b/>
        </w:rPr>
        <w:t xml:space="preserve">Primary Reason for Submissions Decline (adjusted following</w:t>
      </w:r>
      <w:r>
        <w:rPr>
          <w:b/>
        </w:rPr>
        <w:t xml:space="preserve"> </w:t>
      </w:r>
      <w:r>
        <w:rPr>
          <w:b/>
        </w:rPr>
        <w:t xml:space="preserve">further research)</w:t>
      </w:r>
      <w:r>
        <w:t xml:space="preserve"> </w:t>
      </w:r>
      <w:r>
        <w:t xml:space="preserve"> </w:t>
      </w:r>
    </w:p>
    <w:tbl>
      <w:tblPr>
        <w:tblStyle w:val="TableNormal"/>
        <w:tblW w:type="pct" w:w="0.0"/>
        <w:tblLook/>
        <w:tblCaption w:val="Primary Reason for Submissions Decline (adjusted following further research)  "/>
      </w:tblPr>
      <w:tblGrid/>
      <w:tr>
        <w:tc>
          <w:p>
            <w:pPr>
              <w:pStyle w:val="Compact"/>
              <w:jc w:val="center"/>
            </w:pPr>
            <w:r>
              <w:t xml:space="preserve">Category</w:t>
            </w:r>
          </w:p>
        </w:tc>
        <w:tc>
          <w:p>
            <w:pPr>
              <w:pStyle w:val="Compact"/>
              <w:jc w:val="center"/>
            </w:pPr>
            <w:r>
              <w:t xml:space="preserve">n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Bad Peer Review Reputation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Change of Editor(s)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Competitor journals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Decline in Research Output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IF/ISI Decline</w:t>
            </w:r>
          </w:p>
        </w:tc>
        <w:tc>
          <w:p>
            <w:pPr>
              <w:pStyle w:val="Compact"/>
              <w:jc w:val="center"/>
            </w:pPr>
            <w:r>
              <w:t xml:space="preserve">11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Intentional Editorial Strategy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Journal Split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Less commissioned content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Moved submission system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No Obvious Reason</w:t>
            </w:r>
          </w:p>
        </w:tc>
        <w:tc>
          <w:p>
            <w:pPr>
              <w:pStyle w:val="Compact"/>
              <w:jc w:val="center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Retractions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Significant Editor Misconduct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Turnaround Times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Unnecessary Submission Requirements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TableCaption"/>
      </w:pPr>
      <w:r>
        <w:rPr>
          <w:b/>
        </w:rPr>
        <w:t xml:space="preserve">Percentage of journals in sample with submissions</w:t>
      </w:r>
      <w:r>
        <w:rPr>
          <w:b/>
        </w:rPr>
        <w:t xml:space="preserve"> </w:t>
      </w:r>
      <w:r>
        <w:rPr>
          <w:b/>
        </w:rPr>
        <w:t xml:space="preserve">increase/decrease for each factor. None of these findings were</w:t>
      </w:r>
      <w:r>
        <w:rPr>
          <w:b/>
        </w:rPr>
        <w:t xml:space="preserve"> </w:t>
      </w:r>
      <w:r>
        <w:rPr>
          <w:b/>
        </w:rPr>
        <w:t xml:space="preserve">significant.</w:t>
      </w:r>
      <w:r>
        <w:t xml:space="preserve"> </w:t>
      </w:r>
    </w:p>
    <w:tbl>
      <w:tblPr>
        <w:tblStyle w:val="TableNormal"/>
        <w:tblW w:type="pct" w:w="0.0"/>
        <w:tblLook/>
        <w:tblCaption w:val="Percentage of journals in sample with submissions increase/decrease for each factor. None of these findings were significant.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NPS Score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Time to First Decision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Time to Acceptance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Accept Ratio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Promoter</w:t>
            </w:r>
          </w:p>
        </w:tc>
        <w:tc>
          <w:p>
            <w:pPr>
              <w:pStyle w:val="Compact"/>
              <w:jc w:val="center"/>
            </w:pPr>
            <w:r>
              <w:t xml:space="preserve">Demoter</w:t>
            </w:r>
          </w:p>
        </w:tc>
        <w:tc>
          <w:p>
            <w:pPr>
              <w:pStyle w:val="Compact"/>
              <w:jc w:val="center"/>
            </w:pPr>
            <w:r>
              <w:t xml:space="preserve">Increased</w:t>
            </w:r>
          </w:p>
        </w:tc>
        <w:tc>
          <w:p>
            <w:pPr>
              <w:pStyle w:val="Compact"/>
              <w:jc w:val="center"/>
            </w:pPr>
            <w:r>
              <w:t xml:space="preserve">Decreased</w:t>
            </w:r>
          </w:p>
        </w:tc>
        <w:tc>
          <w:p>
            <w:pPr>
              <w:pStyle w:val="Compact"/>
              <w:jc w:val="center"/>
            </w:pPr>
            <w:r>
              <w:t xml:space="preserve">Increased</w:t>
            </w:r>
          </w:p>
        </w:tc>
        <w:tc>
          <w:p>
            <w:pPr>
              <w:pStyle w:val="Compact"/>
              <w:jc w:val="center"/>
            </w:pPr>
            <w:r>
              <w:t xml:space="preserve">Decreased</w:t>
            </w:r>
          </w:p>
        </w:tc>
        <w:tc>
          <w:p>
            <w:pPr>
              <w:pStyle w:val="Compact"/>
              <w:jc w:val="center"/>
            </w:pPr>
            <w:r>
              <w:t xml:space="preserve">Increased</w:t>
            </w:r>
          </w:p>
        </w:tc>
        <w:tc>
          <w:p>
            <w:pPr>
              <w:pStyle w:val="Compact"/>
              <w:jc w:val="center"/>
            </w:pPr>
            <w:r>
              <w:t xml:space="preserve">Decreased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Submissions Increase</w:t>
            </w:r>
          </w:p>
        </w:tc>
        <w:tc>
          <w:p>
            <w:pPr>
              <w:pStyle w:val="Compact"/>
              <w:jc w:val="center"/>
            </w:pPr>
            <w:r>
              <w:t xml:space="preserve">0.62</w:t>
            </w:r>
          </w:p>
        </w:tc>
        <w:tc>
          <w:p>
            <w:pPr>
              <w:pStyle w:val="Compact"/>
              <w:jc w:val="center"/>
            </w:pPr>
            <w:r>
              <w:t xml:space="preserve">0.7</w:t>
            </w:r>
          </w:p>
        </w:tc>
        <w:tc>
          <w:p>
            <w:pPr>
              <w:pStyle w:val="Compact"/>
              <w:jc w:val="center"/>
            </w:pPr>
            <w:r>
              <w:t xml:space="preserve">0.65</w:t>
            </w:r>
          </w:p>
        </w:tc>
        <w:tc>
          <w:p>
            <w:pPr>
              <w:pStyle w:val="Compact"/>
              <w:jc w:val="center"/>
            </w:pPr>
            <w:r>
              <w:t xml:space="preserve">0.68</w:t>
            </w:r>
          </w:p>
        </w:tc>
        <w:tc>
          <w:p>
            <w:pPr>
              <w:pStyle w:val="Compact"/>
              <w:jc w:val="center"/>
            </w:pPr>
            <w:r>
              <w:t xml:space="preserve">0.68</w:t>
            </w:r>
          </w:p>
        </w:tc>
        <w:tc>
          <w:p>
            <w:pPr>
              <w:pStyle w:val="Compact"/>
              <w:jc w:val="center"/>
            </w:pPr>
            <w:r>
              <w:t xml:space="preserve">0.67</w:t>
            </w:r>
          </w:p>
        </w:tc>
        <w:tc>
          <w:p>
            <w:pPr>
              <w:pStyle w:val="Compact"/>
              <w:jc w:val="center"/>
            </w:pPr>
            <w:r>
              <w:t xml:space="preserve">0.68</w:t>
            </w:r>
          </w:p>
        </w:tc>
        <w:tc>
          <w:p>
            <w:pPr>
              <w:pStyle w:val="Compact"/>
              <w:jc w:val="center"/>
            </w:pPr>
            <w:r>
              <w:t xml:space="preserve">0.67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Submissions Decrease</w:t>
            </w:r>
          </w:p>
        </w:tc>
        <w:tc>
          <w:p>
            <w:pPr>
              <w:pStyle w:val="Compact"/>
              <w:jc w:val="center"/>
            </w:pPr>
            <w:r>
              <w:t xml:space="preserve">0.38</w:t>
            </w:r>
          </w:p>
        </w:tc>
        <w:tc>
          <w:p>
            <w:pPr>
              <w:pStyle w:val="Compact"/>
              <w:jc w:val="center"/>
            </w:pPr>
            <w:r>
              <w:t xml:space="preserve">0.3</w:t>
            </w:r>
          </w:p>
        </w:tc>
        <w:tc>
          <w:p>
            <w:pPr>
              <w:pStyle w:val="Compact"/>
              <w:jc w:val="center"/>
            </w:pPr>
            <w:r>
              <w:t xml:space="preserve">0.35</w:t>
            </w:r>
          </w:p>
        </w:tc>
        <w:tc>
          <w:p>
            <w:pPr>
              <w:pStyle w:val="Compact"/>
              <w:jc w:val="center"/>
            </w:pPr>
            <w:r>
              <w:t xml:space="preserve">0.32</w:t>
            </w:r>
          </w:p>
        </w:tc>
        <w:tc>
          <w:p>
            <w:pPr>
              <w:pStyle w:val="Compact"/>
              <w:jc w:val="center"/>
            </w:pPr>
            <w:r>
              <w:t xml:space="preserve">0.32</w:t>
            </w:r>
          </w:p>
        </w:tc>
        <w:tc>
          <w:p>
            <w:pPr>
              <w:pStyle w:val="Compact"/>
              <w:jc w:val="center"/>
            </w:pPr>
            <w:r>
              <w:t xml:space="preserve">0.33</w:t>
            </w:r>
          </w:p>
        </w:tc>
        <w:tc>
          <w:p>
            <w:pPr>
              <w:pStyle w:val="Compact"/>
              <w:jc w:val="center"/>
            </w:pPr>
            <w:r>
              <w:t xml:space="preserve">0.32</w:t>
            </w:r>
          </w:p>
        </w:tc>
        <w:tc>
          <w:p>
            <w:pPr>
              <w:pStyle w:val="Compact"/>
              <w:jc w:val="center"/>
            </w:pPr>
            <w:r>
              <w:t xml:space="preserve">0.33</w:t>
            </w:r>
          </w:p>
        </w:tc>
      </w:tr>
    </w:tbl>
    <w:p>
      <w:pPr>
        <w:pStyle w:val="Heading1"/>
      </w:pPr>
      <w:bookmarkStart w:id="47" w:name="references"/>
      <w:bookmarkEnd w:id="47"/>
      <w:r>
        <w:t xml:space="preserve">References</w:t>
      </w:r>
    </w:p>
    <w:p>
      <w:pPr>
        <w:pStyle w:val="FirstParagraph"/>
      </w:pPr>
      <w:r>
        <w:t xml:space="preserve">Aarssen, L. W., Tregenza, T., Budden, A. E., Lortie, C. J., Koricheva, J., &amp; Leimu, R. (2008).</w:t>
      </w:r>
      <w:r>
        <w:t xml:space="preserve"> </w:t>
      </w:r>
      <w:r>
        <w:t xml:space="preserve">Bang for Your Buck: Rejection Rates and Impact Factors in Ecological Journals</w:t>
      </w:r>
      <w:r>
        <w:t xml:space="preserve">.</w:t>
      </w:r>
      <w:r>
        <w:t xml:space="preserve"> </w:t>
      </w:r>
      <w:r>
        <w:rPr>
          <w:i/>
        </w:rPr>
        <w:t xml:space="preserve">The Open Ecology Journal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(1), 14–19.</w:t>
      </w:r>
      <w:r>
        <w:t xml:space="preserve"> </w:t>
      </w:r>
      <w:hyperlink r:id="rId48">
        <w:r>
          <w:rPr>
            <w:rStyle w:val="Hyperlink"/>
          </w:rPr>
          <w:t xml:space="preserve">https://doi.org/10.2174/1874213000801010014</w:t>
        </w:r>
      </w:hyperlink>
    </w:p>
    <w:p>
      <w:pPr>
        <w:pStyle w:val="BodyText"/>
      </w:pPr>
      <w:r>
        <w:t xml:space="preserve">Adam, D. (2002).</w:t>
      </w:r>
      <w:r>
        <w:t xml:space="preserve"> </w:t>
      </w:r>
      <w:r>
        <w:t xml:space="preserve">The counting house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,</w:t>
      </w:r>
      <w:r>
        <w:t xml:space="preserve"> </w:t>
      </w:r>
      <w:r>
        <w:rPr>
          <w:i/>
        </w:rPr>
        <w:t xml:space="preserve">415</w:t>
      </w:r>
      <w:r>
        <w:t xml:space="preserve">(6873), 726–729.</w:t>
      </w:r>
      <w:r>
        <w:t xml:space="preserve"> </w:t>
      </w:r>
      <w:hyperlink r:id="rId49">
        <w:r>
          <w:rPr>
            <w:rStyle w:val="Hyperlink"/>
          </w:rPr>
          <w:t xml:space="preserve">https://doi.org/10.1038/415726a</w:t>
        </w:r>
      </w:hyperlink>
    </w:p>
    <w:p>
      <w:pPr>
        <w:pStyle w:val="BodyText"/>
      </w:pPr>
      <w:r>
        <w:t xml:space="preserve">Agrawal, A., &amp; Sharma, A. (2012).</w:t>
      </w:r>
      <w:r>
        <w:t xml:space="preserve"> </w:t>
      </w:r>
      <w:r>
        <w:t xml:space="preserve">Likelihood of False-Positive Results in High-Impact Journals Publishing Groundbreaking Research</w:t>
      </w:r>
      <w:r>
        <w:t xml:space="preserve">.</w:t>
      </w:r>
      <w:r>
        <w:t xml:space="preserve"> </w:t>
      </w:r>
      <w:r>
        <w:rPr>
          <w:i/>
        </w:rPr>
        <w:t xml:space="preserve">Infection and Immunity</w:t>
      </w:r>
      <w:r>
        <w:t xml:space="preserve">,</w:t>
      </w:r>
      <w:r>
        <w:t xml:space="preserve"> </w:t>
      </w:r>
      <w:r>
        <w:rPr>
          <w:i/>
        </w:rPr>
        <w:t xml:space="preserve">80</w:t>
      </w:r>
      <w:r>
        <w:t xml:space="preserve">(3), 1300–1300.</w:t>
      </w:r>
      <w:r>
        <w:t xml:space="preserve"> </w:t>
      </w:r>
      <w:hyperlink r:id="rId50">
        <w:r>
          <w:rPr>
            <w:rStyle w:val="Hyperlink"/>
          </w:rPr>
          <w:t xml:space="preserve">https://doi.org/10.1128/iai.06233-11</w:t>
        </w:r>
      </w:hyperlink>
    </w:p>
    <w:p>
      <w:pPr>
        <w:pStyle w:val="BodyText"/>
      </w:pPr>
      <w:r>
        <w:t xml:space="preserve">Calcagno, V., Demoinet, E., Gollner, K., Guidi, L., Ruths, D., &amp; de Mazancourt, C. (2012).</w:t>
      </w:r>
      <w:r>
        <w:t xml:space="preserve"> </w:t>
      </w:r>
      <w:r>
        <w:t xml:space="preserve">Flows of Research Manuscripts Among Scientific Journals Reveal Hidden Submission Patterns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,</w:t>
      </w:r>
      <w:r>
        <w:t xml:space="preserve"> </w:t>
      </w:r>
      <w:r>
        <w:rPr>
          <w:i/>
        </w:rPr>
        <w:t xml:space="preserve">338</w:t>
      </w:r>
      <w:r>
        <w:t xml:space="preserve">(6110), 1065–1069.</w:t>
      </w:r>
      <w:r>
        <w:t xml:space="preserve"> </w:t>
      </w:r>
      <w:hyperlink r:id="rId51">
        <w:r>
          <w:rPr>
            <w:rStyle w:val="Hyperlink"/>
          </w:rPr>
          <w:t xml:space="preserve">https://doi.org/10.1126/science.1227833</w:t>
        </w:r>
      </w:hyperlink>
    </w:p>
    <w:p>
      <w:pPr>
        <w:pStyle w:val="BodyText"/>
      </w:pPr>
      <w:r>
        <w:t xml:space="preserve">Coupe, T. (2004).</w:t>
      </w:r>
      <w:r>
        <w:t xml:space="preserve"> </w:t>
      </w:r>
      <w:r>
        <w:t xml:space="preserve">What Do We Know about Ourselves? on the Economics of Economics</w:t>
      </w:r>
      <w:r>
        <w:t xml:space="preserve">.</w:t>
      </w:r>
      <w:r>
        <w:t xml:space="preserve"> </w:t>
      </w:r>
      <w:r>
        <w:rPr>
          <w:i/>
        </w:rPr>
        <w:t xml:space="preserve">Kyklos</w:t>
      </w:r>
      <w:r>
        <w:t xml:space="preserve">,</w:t>
      </w:r>
      <w:r>
        <w:t xml:space="preserve"> </w:t>
      </w:r>
      <w:r>
        <w:rPr>
          <w:i/>
        </w:rPr>
        <w:t xml:space="preserve">57</w:t>
      </w:r>
      <w:r>
        <w:t xml:space="preserve">(2), 197–215.</w:t>
      </w:r>
      <w:r>
        <w:t xml:space="preserve"> </w:t>
      </w:r>
      <w:hyperlink r:id="rId52">
        <w:r>
          <w:rPr>
            <w:rStyle w:val="Hyperlink"/>
          </w:rPr>
          <w:t xml:space="preserve">https://doi.org/10.1111/j.0023-5962.2004.00250.x</w:t>
        </w:r>
      </w:hyperlink>
    </w:p>
    <w:p>
      <w:pPr>
        <w:pStyle w:val="BodyText"/>
      </w:pPr>
      <w:r>
        <w:t xml:space="preserve">Crampsie, T. N. C. (2019).</w:t>
      </w:r>
      <w:r>
        <w:t xml:space="preserve"> </w:t>
      </w:r>
      <w:r>
        <w:t xml:space="preserve">From Journal Selection to Open Access: Practices among Academic Librarian Scholars</w:t>
      </w:r>
      <w:r>
        <w:t xml:space="preserve">.</w:t>
      </w:r>
      <w:r>
        <w:t xml:space="preserve"> </w:t>
      </w:r>
      <w:r>
        <w:rPr>
          <w:i/>
        </w:rPr>
        <w:t xml:space="preserve">Portal: Libraries and the Academy</w:t>
      </w:r>
      <w:r>
        <w:t xml:space="preserve">,</w:t>
      </w:r>
      <w:r>
        <w:t xml:space="preserve"> </w:t>
      </w:r>
      <w:r>
        <w:rPr>
          <w:i/>
        </w:rPr>
        <w:t xml:space="preserve">19</w:t>
      </w:r>
      <w:r>
        <w:t xml:space="preserve">.</w:t>
      </w:r>
    </w:p>
    <w:p>
      <w:pPr>
        <w:pStyle w:val="BodyText"/>
      </w:pPr>
      <w:r>
        <w:t xml:space="preserve">Edie, A. H., &amp; Conklin, J. L. (2019).</w:t>
      </w:r>
      <w:r>
        <w:t xml:space="preserve"> </w:t>
      </w:r>
      <w:r>
        <w:t xml:space="preserve">Avoiding predatory journals: Quick peer review processes too good to be true</w:t>
      </w:r>
      <w:r>
        <w:t xml:space="preserve">.</w:t>
      </w:r>
      <w:r>
        <w:t xml:space="preserve"> </w:t>
      </w:r>
      <w:r>
        <w:rPr>
          <w:i/>
        </w:rPr>
        <w:t xml:space="preserve">Nursing Forum</w:t>
      </w:r>
      <w:r>
        <w:t xml:space="preserve">,</w:t>
      </w:r>
      <w:r>
        <w:t xml:space="preserve"> </w:t>
      </w:r>
      <w:r>
        <w:rPr>
          <w:i/>
        </w:rPr>
        <w:t xml:space="preserve">54</w:t>
      </w:r>
      <w:r>
        <w:t xml:space="preserve">(3), 336–339.</w:t>
      </w:r>
      <w:r>
        <w:t xml:space="preserve"> </w:t>
      </w:r>
      <w:hyperlink r:id="rId53">
        <w:r>
          <w:rPr>
            <w:rStyle w:val="Hyperlink"/>
          </w:rPr>
          <w:t xml:space="preserve">https://doi.org/10.1111/nuf.12333</w:t>
        </w:r>
      </w:hyperlink>
    </w:p>
    <w:p>
      <w:pPr>
        <w:pStyle w:val="BodyText"/>
      </w:pPr>
      <w:r>
        <w:t xml:space="preserve">Fang, F. C., &amp; Casadevall, A. (2011).</w:t>
      </w:r>
      <w:r>
        <w:t xml:space="preserve"> </w:t>
      </w:r>
      <w:r>
        <w:t xml:space="preserve">Retracted Science and the Retraction Index</w:t>
      </w:r>
      <w:r>
        <w:t xml:space="preserve">.</w:t>
      </w:r>
      <w:r>
        <w:t xml:space="preserve"> </w:t>
      </w:r>
      <w:r>
        <w:rPr>
          <w:i/>
        </w:rPr>
        <w:t xml:space="preserve">Infection and Immunity</w:t>
      </w:r>
      <w:r>
        <w:t xml:space="preserve">,</w:t>
      </w:r>
      <w:r>
        <w:t xml:space="preserve"> </w:t>
      </w:r>
      <w:r>
        <w:rPr>
          <w:i/>
        </w:rPr>
        <w:t xml:space="preserve">79</w:t>
      </w:r>
      <w:r>
        <w:t xml:space="preserve">(10), 3855–3859.</w:t>
      </w:r>
      <w:r>
        <w:t xml:space="preserve"> </w:t>
      </w:r>
      <w:hyperlink r:id="rId54">
        <w:r>
          <w:rPr>
            <w:rStyle w:val="Hyperlink"/>
          </w:rPr>
          <w:t xml:space="preserve">https://doi.org/10.1128/iai.05661-11</w:t>
        </w:r>
      </w:hyperlink>
    </w:p>
    <w:p>
      <w:pPr>
        <w:pStyle w:val="BodyText"/>
      </w:pPr>
      <w:r>
        <w:t xml:space="preserve">Gibler, K. M., &amp; Ziobrowski, A. J. (2002).</w:t>
      </w:r>
      <w:r>
        <w:t xml:space="preserve"> </w:t>
      </w:r>
      <w:r>
        <w:t xml:space="preserve">Authors Perceptions and Preferences Among Real Estate Journals</w:t>
      </w:r>
      <w:r>
        <w:t xml:space="preserve">.</w:t>
      </w:r>
      <w:r>
        <w:t xml:space="preserve"> </w:t>
      </w:r>
      <w:r>
        <w:rPr>
          <w:i/>
        </w:rPr>
        <w:t xml:space="preserve">Real Estate Economics</w:t>
      </w:r>
      <w:r>
        <w:t xml:space="preserve">,</w:t>
      </w:r>
      <w:r>
        <w:t xml:space="preserve"> </w:t>
      </w:r>
      <w:r>
        <w:rPr>
          <w:i/>
        </w:rPr>
        <w:t xml:space="preserve">30</w:t>
      </w:r>
      <w:r>
        <w:t xml:space="preserve">(1), 137–157.</w:t>
      </w:r>
      <w:r>
        <w:t xml:space="preserve"> </w:t>
      </w:r>
      <w:hyperlink r:id="rId55">
        <w:r>
          <w:rPr>
            <w:rStyle w:val="Hyperlink"/>
          </w:rPr>
          <w:t xml:space="preserve">https://doi.org/10.1111/1540-6229.00033</w:t>
        </w:r>
      </w:hyperlink>
    </w:p>
    <w:p>
      <w:pPr>
        <w:pStyle w:val="BodyText"/>
      </w:pPr>
      <w:r>
        <w:t xml:space="preserve">Heintzelman, M., &amp; Nocetti, D. (2009).</w:t>
      </w:r>
      <w:r>
        <w:t xml:space="preserve"> </w:t>
      </w:r>
      <w:r>
        <w:t xml:space="preserve">Where Should we Submit our Manuscript? An Analysis of Journal Submission Strategies</w:t>
      </w:r>
      <w:r>
        <w:t xml:space="preserve">.</w:t>
      </w:r>
      <w:r>
        <w:t xml:space="preserve"> </w:t>
      </w:r>
      <w:r>
        <w:rPr>
          <w:i/>
        </w:rPr>
        <w:t xml:space="preserve">The B.E. Journal of Economic Analysis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Policy</w:t>
      </w:r>
      <w:r>
        <w:t xml:space="preserve">,</w:t>
      </w:r>
      <w:r>
        <w:t xml:space="preserve"> </w:t>
      </w:r>
      <w:r>
        <w:rPr>
          <w:i/>
        </w:rPr>
        <w:t xml:space="preserve">9</w:t>
      </w:r>
      <w:r>
        <w:t xml:space="preserve">(1).</w:t>
      </w:r>
      <w:r>
        <w:t xml:space="preserve"> </w:t>
      </w:r>
      <w:hyperlink r:id="rId56">
        <w:r>
          <w:rPr>
            <w:rStyle w:val="Hyperlink"/>
          </w:rPr>
          <w:t xml:space="preserve">https://doi.org/10.2202/1935-1682.2340</w:t>
        </w:r>
      </w:hyperlink>
    </w:p>
    <w:p>
      <w:pPr>
        <w:pStyle w:val="BodyText"/>
      </w:pPr>
      <w:r>
        <w:t xml:space="preserve">Horbach, S. P. J. M., &amp; Halffman, W. (2018).</w:t>
      </w:r>
      <w:r>
        <w:t xml:space="preserve"> </w:t>
      </w:r>
      <w:r>
        <w:t xml:space="preserve">The ability of different peer review procedures to flag problematic publications</w:t>
      </w:r>
      <w:r>
        <w:t xml:space="preserve">.</w:t>
      </w:r>
      <w:r>
        <w:t xml:space="preserve"> </w:t>
      </w:r>
      <w:r>
        <w:rPr>
          <w:i/>
        </w:rPr>
        <w:t xml:space="preserve">Scientometrics</w:t>
      </w:r>
      <w:r>
        <w:t xml:space="preserve">,</w:t>
      </w:r>
      <w:r>
        <w:t xml:space="preserve"> </w:t>
      </w:r>
      <w:r>
        <w:rPr>
          <w:i/>
        </w:rPr>
        <w:t xml:space="preserve">118</w:t>
      </w:r>
      <w:r>
        <w:t xml:space="preserve">(1), 339–373.</w:t>
      </w:r>
      <w:r>
        <w:t xml:space="preserve"> </w:t>
      </w:r>
      <w:hyperlink r:id="rId57">
        <w:r>
          <w:rPr>
            <w:rStyle w:val="Hyperlink"/>
          </w:rPr>
          <w:t xml:space="preserve">https://doi.org/10.1007/s11192-018-2969-2</w:t>
        </w:r>
      </w:hyperlink>
    </w:p>
    <w:p>
      <w:pPr>
        <w:pStyle w:val="BodyText"/>
      </w:pPr>
      <w:r>
        <w:t xml:space="preserve">Nicholas, D., Watkinson, A., Jamali, H. R., Herman, E., Tenopir, C., Volentine, R., … Levine, K. (2015).</w:t>
      </w:r>
      <w:r>
        <w:t xml:space="preserve"> </w:t>
      </w:r>
      <w:r>
        <w:t xml:space="preserve">Peer review: still king in the digital age</w:t>
      </w:r>
      <w:r>
        <w:t xml:space="preserve">.</w:t>
      </w:r>
      <w:r>
        <w:t xml:space="preserve"> </w:t>
      </w:r>
      <w:r>
        <w:rPr>
          <w:i/>
        </w:rPr>
        <w:t xml:space="preserve">Learned Publishing</w:t>
      </w:r>
      <w:r>
        <w:t xml:space="preserve">,</w:t>
      </w:r>
      <w:r>
        <w:t xml:space="preserve"> </w:t>
      </w:r>
      <w:r>
        <w:rPr>
          <w:i/>
        </w:rPr>
        <w:t xml:space="preserve">28</w:t>
      </w:r>
      <w:r>
        <w:t xml:space="preserve">(1), 15–21.</w:t>
      </w:r>
      <w:r>
        <w:t xml:space="preserve"> </w:t>
      </w:r>
      <w:hyperlink r:id="rId58">
        <w:r>
          <w:rPr>
            <w:rStyle w:val="Hyperlink"/>
          </w:rPr>
          <w:t xml:space="preserve">https://doi.org/10.1087/20150104</w:t>
        </w:r>
      </w:hyperlink>
    </w:p>
    <w:p>
      <w:pPr>
        <w:pStyle w:val="BodyText"/>
      </w:pPr>
      <w:r>
        <w:t xml:space="preserve">Pepermans, G., &amp; Rousseau, S. (2015).</w:t>
      </w:r>
      <w:r>
        <w:t xml:space="preserve"> </w:t>
      </w:r>
      <w:r>
        <w:t xml:space="preserve">The decision to submit to a journal: Another example of a valence-consistent Shift?</w:t>
      </w:r>
      <w:r>
        <w:t xml:space="preserve">.</w:t>
      </w:r>
      <w:r>
        <w:t xml:space="preserve"> </w:t>
      </w:r>
      <w:r>
        <w:rPr>
          <w:i/>
        </w:rPr>
        <w:t xml:space="preserve">Journal of the Association for Information Science and Technology</w:t>
      </w:r>
      <w:r>
        <w:t xml:space="preserve">,</w:t>
      </w:r>
      <w:r>
        <w:t xml:space="preserve"> </w:t>
      </w:r>
      <w:r>
        <w:rPr>
          <w:i/>
        </w:rPr>
        <w:t xml:space="preserve">67</w:t>
      </w:r>
      <w:r>
        <w:t xml:space="preserve">(6), 1372–1383.</w:t>
      </w:r>
      <w:r>
        <w:t xml:space="preserve"> </w:t>
      </w:r>
      <w:hyperlink r:id="rId59">
        <w:r>
          <w:rPr>
            <w:rStyle w:val="Hyperlink"/>
          </w:rPr>
          <w:t xml:space="preserve">https://doi.org/10.1002/asi.23491</w:t>
        </w:r>
      </w:hyperlink>
    </w:p>
    <w:p>
      <w:pPr>
        <w:pStyle w:val="BodyText"/>
      </w:pPr>
      <w:r>
        <w:t xml:space="preserve">Phase5Research. (2014).</w:t>
      </w:r>
      <w:r>
        <w:t xml:space="preserve"> </w:t>
      </w:r>
      <w:r>
        <w:rPr>
          <w:i/>
        </w:rPr>
        <w:t xml:space="preserve">Canadian researchers’ publishing attitudes and behaviours</w:t>
      </w:r>
      <w:r>
        <w:t xml:space="preserve">.</w:t>
      </w:r>
    </w:p>
    <w:p>
      <w:pPr>
        <w:pStyle w:val="BodyText"/>
      </w:pPr>
      <w:r>
        <w:t xml:space="preserve">Salinas, S., &amp; Munch, S. B. (2015).</w:t>
      </w:r>
      <w:r>
        <w:t xml:space="preserve"> </w:t>
      </w:r>
      <w:r>
        <w:t xml:space="preserve">Where Should I Send It? Optimizing the Submission Decision Process</w:t>
      </w:r>
      <w:r>
        <w:t xml:space="preserve">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,</w:t>
      </w:r>
      <w:r>
        <w:t xml:space="preserve"> </w:t>
      </w:r>
      <w:r>
        <w:rPr>
          <w:i/>
        </w:rPr>
        <w:t xml:space="preserve">10</w:t>
      </w:r>
      <w:r>
        <w:t xml:space="preserve">(1), e0115451.</w:t>
      </w:r>
      <w:r>
        <w:t xml:space="preserve"> </w:t>
      </w:r>
      <w:hyperlink r:id="rId60">
        <w:r>
          <w:rPr>
            <w:rStyle w:val="Hyperlink"/>
          </w:rPr>
          <w:t xml:space="preserve">https://doi.org/10.1371/journal.pone.0115451</w:t>
        </w:r>
      </w:hyperlink>
    </w:p>
    <w:p>
      <w:pPr>
        <w:pStyle w:val="BodyText"/>
      </w:pPr>
      <w:r>
        <w:t xml:space="preserve">Schroter, S., &amp; Tite, L. (2006).</w:t>
      </w:r>
      <w:r>
        <w:t xml:space="preserve"> </w:t>
      </w:r>
      <w:r>
        <w:t xml:space="preserve">Open Access Publishing and Author-Pays Business Models: A Survey of Authors’ Knowledge and Perceptions</w:t>
      </w:r>
      <w:r>
        <w:t xml:space="preserve">.</w:t>
      </w:r>
      <w:r>
        <w:t xml:space="preserve"> </w:t>
      </w:r>
      <w:r>
        <w:rPr>
          <w:i/>
        </w:rPr>
        <w:t xml:space="preserve">Journal of the Royal Society of Medicine</w:t>
      </w:r>
      <w:r>
        <w:t xml:space="preserve">,</w:t>
      </w:r>
      <w:r>
        <w:t xml:space="preserve"> </w:t>
      </w:r>
      <w:r>
        <w:rPr>
          <w:i/>
        </w:rPr>
        <w:t xml:space="preserve">99</w:t>
      </w:r>
      <w:r>
        <w:t xml:space="preserve">(3), 141–148.</w:t>
      </w:r>
      <w:r>
        <w:t xml:space="preserve"> </w:t>
      </w:r>
      <w:hyperlink r:id="rId61">
        <w:r>
          <w:rPr>
            <w:rStyle w:val="Hyperlink"/>
          </w:rPr>
          <w:t xml:space="preserve">https://doi.org/10.1177/014107680609900316</w:t>
        </w:r>
      </w:hyperlink>
    </w:p>
    <w:p>
      <w:pPr>
        <w:pStyle w:val="BodyText"/>
      </w:pPr>
      <w:r>
        <w:t xml:space="preserve">Smith, R. (2006).</w:t>
      </w:r>
      <w:r>
        <w:t xml:space="preserve"> </w:t>
      </w:r>
      <w:r>
        <w:t xml:space="preserve">Commentary: The power of the unrelenting impact factorIs it a force for good or harm?</w:t>
      </w:r>
      <w:r>
        <w:t xml:space="preserve">.</w:t>
      </w:r>
      <w:r>
        <w:t xml:space="preserve"> </w:t>
      </w:r>
      <w:r>
        <w:rPr>
          <w:i/>
        </w:rPr>
        <w:t xml:space="preserve">International Journal of Epidemiology</w:t>
      </w:r>
      <w:r>
        <w:t xml:space="preserve">,</w:t>
      </w:r>
      <w:r>
        <w:t xml:space="preserve"> </w:t>
      </w:r>
      <w:r>
        <w:rPr>
          <w:i/>
        </w:rPr>
        <w:t xml:space="preserve">35</w:t>
      </w:r>
      <w:r>
        <w:t xml:space="preserve">(5), 1129–1130.</w:t>
      </w:r>
      <w:r>
        <w:t xml:space="preserve"> </w:t>
      </w:r>
      <w:hyperlink r:id="rId62">
        <w:r>
          <w:rPr>
            <w:rStyle w:val="Hyperlink"/>
          </w:rPr>
          <w:t xml:space="preserve">https://doi.org/10.1093/ije/dyl191</w:t>
        </w:r>
      </w:hyperlink>
    </w:p>
    <w:p>
      <w:pPr>
        <w:pStyle w:val="BodyText"/>
      </w:pPr>
      <w:r>
        <w:t xml:space="preserve">Solomon, D. J., &amp; Björk, B.-C. (2011).</w:t>
      </w:r>
      <w:r>
        <w:t xml:space="preserve"> </w:t>
      </w:r>
      <w:r>
        <w:t xml:space="preserve">Publication fees in open access publishing: Sources of funding and factors influencing choice of journal</w:t>
      </w:r>
      <w:r>
        <w:t xml:space="preserve">.</w:t>
      </w:r>
      <w:r>
        <w:t xml:space="preserve"> </w:t>
      </w:r>
      <w:r>
        <w:rPr>
          <w:i/>
        </w:rPr>
        <w:t xml:space="preserve">Journal of the American Society for Information Science and Technology</w:t>
      </w:r>
      <w:r>
        <w:t xml:space="preserve">,</w:t>
      </w:r>
      <w:r>
        <w:t xml:space="preserve"> </w:t>
      </w:r>
      <w:r>
        <w:rPr>
          <w:i/>
        </w:rPr>
        <w:t xml:space="preserve">63</w:t>
      </w:r>
      <w:r>
        <w:t xml:space="preserve">(1), 98–107.</w:t>
      </w:r>
      <w:r>
        <w:t xml:space="preserve"> </w:t>
      </w:r>
      <w:hyperlink r:id="rId63">
        <w:r>
          <w:rPr>
            <w:rStyle w:val="Hyperlink"/>
          </w:rPr>
          <w:t xml:space="preserve">https://doi.org/10.1002/asi.21660</w:t>
        </w:r>
      </w:hyperlink>
    </w:p>
    <w:p>
      <w:pPr>
        <w:pStyle w:val="BodyText"/>
      </w:pPr>
      <w:r>
        <w:t xml:space="preserve">Swan, A. (1999).</w:t>
      </w:r>
      <w:r>
        <w:t xml:space="preserve"> </w:t>
      </w:r>
      <w:r>
        <w:t xml:space="preserve">‘</w:t>
      </w:r>
      <w:r>
        <w:t xml:space="preserve">WHAT</w:t>
      </w:r>
      <w:r>
        <w:t xml:space="preserve"> </w:t>
      </w:r>
      <w:r>
        <w:t xml:space="preserve">AUTHORS</w:t>
      </w:r>
      <w:r>
        <w:t xml:space="preserve"> </w:t>
      </w:r>
      <w:r>
        <w:t xml:space="preserve">WANT</w:t>
      </w:r>
      <w:r>
        <w:t xml:space="preserve">’</w:t>
      </w:r>
      <w:r>
        <w:t xml:space="preserve">: the</w:t>
      </w:r>
      <w:r>
        <w:t xml:space="preserve"> </w:t>
      </w:r>
      <w:r>
        <w:t xml:space="preserve">ALPSP</w:t>
      </w:r>
      <w:r>
        <w:t xml:space="preserve"> </w:t>
      </w:r>
      <w:r>
        <w:t xml:space="preserve">research study on the motivations and concerns of contributors to learned journals</w:t>
      </w:r>
      <w:r>
        <w:t xml:space="preserve">.</w:t>
      </w:r>
      <w:r>
        <w:t xml:space="preserve"> </w:t>
      </w:r>
      <w:r>
        <w:rPr>
          <w:i/>
        </w:rPr>
        <w:t xml:space="preserve">Learned Publishing</w:t>
      </w:r>
      <w:r>
        <w:t xml:space="preserve">,</w:t>
      </w:r>
      <w:r>
        <w:t xml:space="preserve"> </w:t>
      </w:r>
      <w:r>
        <w:rPr>
          <w:i/>
        </w:rPr>
        <w:t xml:space="preserve">12</w:t>
      </w:r>
      <w:r>
        <w:t xml:space="preserve">(3), 170–172.</w:t>
      </w:r>
      <w:r>
        <w:t xml:space="preserve"> </w:t>
      </w:r>
      <w:hyperlink r:id="rId64">
        <w:r>
          <w:rPr>
            <w:rStyle w:val="Hyperlink"/>
          </w:rPr>
          <w:t xml:space="preserve">https://doi.org/10.1087/09531519950145742</w:t>
        </w:r>
      </w:hyperlink>
    </w:p>
    <w:p>
      <w:pPr>
        <w:pStyle w:val="BodyText"/>
      </w:pPr>
      <w:r>
        <w:t xml:space="preserve">Swan, A., &amp; Brown, S. (2004).</w:t>
      </w:r>
      <w:r>
        <w:t xml:space="preserve"> </w:t>
      </w:r>
      <w:r>
        <w:t xml:space="preserve">Authors and open access publishing</w:t>
      </w:r>
      <w:r>
        <w:t xml:space="preserve">.</w:t>
      </w:r>
      <w:r>
        <w:t xml:space="preserve"> </w:t>
      </w:r>
      <w:r>
        <w:rPr>
          <w:i/>
        </w:rPr>
        <w:t xml:space="preserve">Learned Publishing</w:t>
      </w:r>
      <w:r>
        <w:t xml:space="preserve">,</w:t>
      </w:r>
      <w:r>
        <w:t xml:space="preserve"> </w:t>
      </w:r>
      <w:r>
        <w:rPr>
          <w:i/>
        </w:rPr>
        <w:t xml:space="preserve">17</w:t>
      </w:r>
      <w:r>
        <w:t xml:space="preserve">(3), 219–224.</w:t>
      </w:r>
      <w:r>
        <w:t xml:space="preserve"> </w:t>
      </w:r>
      <w:hyperlink r:id="rId65">
        <w:r>
          <w:rPr>
            <w:rStyle w:val="Hyperlink"/>
          </w:rPr>
          <w:t xml:space="preserve">https://doi.org/10.1087/095315104323159649</w:t>
        </w:r>
      </w:hyperlink>
    </w:p>
    <w:p>
      <w:pPr>
        <w:pStyle w:val="BodyText"/>
      </w:pPr>
      <w:r>
        <w:t xml:space="preserve">S</w:t>
      </w:r>
      <w:r>
        <w:t xml:space="preserve">ø</w:t>
      </w:r>
      <w:r>
        <w:t xml:space="preserve">reide, K., &amp; Winter, D. C. (2010).</w:t>
      </w:r>
      <w:r>
        <w:t xml:space="preserve"> </w:t>
      </w:r>
      <w:r>
        <w:t xml:space="preserve">Global survey of factors influencing choice of surgical journal for manuscript submission</w:t>
      </w:r>
      <w:r>
        <w:t xml:space="preserve">.</w:t>
      </w:r>
      <w:r>
        <w:t xml:space="preserve"> </w:t>
      </w:r>
      <w:r>
        <w:rPr>
          <w:i/>
        </w:rPr>
        <w:t xml:space="preserve">Surgery</w:t>
      </w:r>
      <w:r>
        <w:t xml:space="preserve">,</w:t>
      </w:r>
      <w:r>
        <w:t xml:space="preserve"> </w:t>
      </w:r>
      <w:r>
        <w:rPr>
          <w:i/>
        </w:rPr>
        <w:t xml:space="preserve">147</w:t>
      </w:r>
      <w:r>
        <w:t xml:space="preserve">(4), 475–480.</w:t>
      </w:r>
      <w:r>
        <w:t xml:space="preserve"> </w:t>
      </w:r>
      <w:hyperlink r:id="rId66">
        <w:r>
          <w:rPr>
            <w:rStyle w:val="Hyperlink"/>
          </w:rPr>
          <w:t xml:space="preserve">https://doi.org/10.1016/j.surg.2009.10.042</w:t>
        </w:r>
      </w:hyperlink>
    </w:p>
    <w:p>
      <w:pPr>
        <w:pStyle w:val="BodyText"/>
      </w:pPr>
      <w:r>
        <w:t xml:space="preserve">Vogel, G. (2011).</w:t>
      </w:r>
      <w:r>
        <w:t xml:space="preserve"> </w:t>
      </w:r>
      <w:r>
        <w:t xml:space="preserve">Open Access Gains Support</w:t>
      </w:r>
      <w:r>
        <w:t xml:space="preserve">$\mathsemicolon$</w:t>
      </w:r>
      <w:r>
        <w:t xml:space="preserve"> </w:t>
      </w:r>
      <w:r>
        <w:t xml:space="preserve">Fees and Journal Quality Deter Submissions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,</w:t>
      </w:r>
      <w:r>
        <w:t xml:space="preserve"> </w:t>
      </w:r>
      <w:r>
        <w:rPr>
          <w:i/>
        </w:rPr>
        <w:t xml:space="preserve">331</w:t>
      </w:r>
      <w:r>
        <w:t xml:space="preserve">(6015), 273–273.</w:t>
      </w:r>
      <w:r>
        <w:t xml:space="preserve"> </w:t>
      </w:r>
      <w:hyperlink r:id="rId67">
        <w:r>
          <w:rPr>
            <w:rStyle w:val="Hyperlink"/>
          </w:rPr>
          <w:t xml:space="preserve">https://doi.org/10.1126/science.331.6015.273-a</w:t>
        </w:r>
      </w:hyperlink>
    </w:p>
    <w:p>
      <w:pPr>
        <w:pStyle w:val="BodyText"/>
      </w:pPr>
      <w:r>
        <w:t xml:space="preserve">Willmott, H. (2011).</w:t>
      </w:r>
      <w:r>
        <w:t xml:space="preserve"> </w:t>
      </w:r>
      <w:r>
        <w:t xml:space="preserve">Journal list fetishism and the perversion of scholarship: reactivity and the</w:t>
      </w:r>
      <w:r>
        <w:t xml:space="preserve"> </w:t>
      </w:r>
      <w:r>
        <w:t xml:space="preserve">ABS</w:t>
      </w:r>
      <w:r>
        <w:t xml:space="preserve"> </w:t>
      </w:r>
      <w:r>
        <w:t xml:space="preserve">list</w:t>
      </w:r>
      <w:r>
        <w:t xml:space="preserve">.</w:t>
      </w:r>
      <w:r>
        <w:t xml:space="preserve"> </w:t>
      </w:r>
      <w:r>
        <w:rPr>
          <w:i/>
        </w:rPr>
        <w:t xml:space="preserve">Organization</w:t>
      </w:r>
      <w:r>
        <w:t xml:space="preserve">,</w:t>
      </w:r>
      <w:r>
        <w:t xml:space="preserve"> </w:t>
      </w:r>
      <w:r>
        <w:rPr>
          <w:i/>
        </w:rPr>
        <w:t xml:space="preserve">18</w:t>
      </w:r>
      <w:r>
        <w:t xml:space="preserve">(4), 429–442.</w:t>
      </w:r>
      <w:r>
        <w:t xml:space="preserve"> </w:t>
      </w:r>
      <w:hyperlink r:id="rId68">
        <w:r>
          <w:rPr>
            <w:rStyle w:val="Hyperlink"/>
          </w:rPr>
          <w:t xml:space="preserve">https://doi.org/10.1177/1350508411403532</w:t>
        </w:r>
      </w:hyperlink>
    </w:p>
    <w:p>
      <w:pPr>
        <w:pStyle w:val="BodyText"/>
      </w:pPr>
      <w:r>
        <w:t xml:space="preserve">Özçakar, L., Franchignoni, F., Kara, M., &amp; Muñoz, L. S. (2012).</w:t>
      </w:r>
      <w:r>
        <w:t xml:space="preserve"> </w:t>
      </w:r>
      <w:r>
        <w:t xml:space="preserve">Choosing a scholarly journal during manuscript submission: the way how it rings true for physiatrists.</w:t>
      </w:r>
      <w:r>
        <w:t xml:space="preserve">.</w:t>
      </w:r>
      <w:r>
        <w:t xml:space="preserve"> </w:t>
      </w:r>
      <w:r>
        <w:rPr>
          <w:i/>
        </w:rPr>
        <w:t xml:space="preserve">Eur J Phys Rehabil Med</w:t>
      </w:r>
      <w:r>
        <w:t xml:space="preserve">,</w:t>
      </w:r>
      <w:r>
        <w:t xml:space="preserve"> </w:t>
      </w:r>
      <w:r>
        <w:rPr>
          <w:i/>
        </w:rPr>
        <w:t xml:space="preserve">48</w:t>
      </w:r>
      <w:r>
        <w:t xml:space="preserve">, 643–647.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7319f5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a334f6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63" Target="https://doi.org/10.1002/asi.21660" TargetMode="External" /><Relationship Type="http://schemas.openxmlformats.org/officeDocument/2006/relationships/hyperlink" Id="rId59" Target="https://doi.org/10.1002/asi.23491" TargetMode="External" /><Relationship Type="http://schemas.openxmlformats.org/officeDocument/2006/relationships/hyperlink" Id="rId57" Target="https://doi.org/10.1007/s11192-018-2969-2" TargetMode="External" /><Relationship Type="http://schemas.openxmlformats.org/officeDocument/2006/relationships/hyperlink" Id="rId66" Target="https://doi.org/10.1016/j.surg.2009.10.042" TargetMode="External" /><Relationship Type="http://schemas.openxmlformats.org/officeDocument/2006/relationships/hyperlink" Id="rId49" Target="https://doi.org/10.1038/415726a" TargetMode="External" /><Relationship Type="http://schemas.openxmlformats.org/officeDocument/2006/relationships/hyperlink" Id="rId65" Target="https://doi.org/10.1087/095315104323159649" TargetMode="External" /><Relationship Type="http://schemas.openxmlformats.org/officeDocument/2006/relationships/hyperlink" Id="rId64" Target="https://doi.org/10.1087/09531519950145742" TargetMode="External" /><Relationship Type="http://schemas.openxmlformats.org/officeDocument/2006/relationships/hyperlink" Id="rId58" Target="https://doi.org/10.1087/20150104" TargetMode="External" /><Relationship Type="http://schemas.openxmlformats.org/officeDocument/2006/relationships/hyperlink" Id="rId62" Target="https://doi.org/10.1093/ije/dyl191" TargetMode="External" /><Relationship Type="http://schemas.openxmlformats.org/officeDocument/2006/relationships/hyperlink" Id="rId55" Target="https://doi.org/10.1111/1540-6229.00033" TargetMode="External" /><Relationship Type="http://schemas.openxmlformats.org/officeDocument/2006/relationships/hyperlink" Id="rId52" Target="https://doi.org/10.1111/j.0023-5962.2004.00250.x" TargetMode="External" /><Relationship Type="http://schemas.openxmlformats.org/officeDocument/2006/relationships/hyperlink" Id="rId53" Target="https://doi.org/10.1111/nuf.12333" TargetMode="External" /><Relationship Type="http://schemas.openxmlformats.org/officeDocument/2006/relationships/hyperlink" Id="rId51" Target="https://doi.org/10.1126/science.1227833" TargetMode="External" /><Relationship Type="http://schemas.openxmlformats.org/officeDocument/2006/relationships/hyperlink" Id="rId67" Target="https://doi.org/10.1126/science.331.6015.273-a" TargetMode="External" /><Relationship Type="http://schemas.openxmlformats.org/officeDocument/2006/relationships/hyperlink" Id="rId54" Target="https://doi.org/10.1128/iai.05661-11" TargetMode="External" /><Relationship Type="http://schemas.openxmlformats.org/officeDocument/2006/relationships/hyperlink" Id="rId50" Target="https://doi.org/10.1128/iai.06233-11" TargetMode="External" /><Relationship Type="http://schemas.openxmlformats.org/officeDocument/2006/relationships/hyperlink" Id="rId61" Target="https://doi.org/10.1177/014107680609900316" TargetMode="External" /><Relationship Type="http://schemas.openxmlformats.org/officeDocument/2006/relationships/hyperlink" Id="rId68" Target="https://doi.org/10.1177/1350508411403532" TargetMode="External" /><Relationship Type="http://schemas.openxmlformats.org/officeDocument/2006/relationships/hyperlink" Id="rId60" Target="https://doi.org/10.1371/journal.pone.0115451" TargetMode="External" /><Relationship Type="http://schemas.openxmlformats.org/officeDocument/2006/relationships/hyperlink" Id="rId48" Target="https://doi.org/10.2174/1874213000801010014" TargetMode="External" /><Relationship Type="http://schemas.openxmlformats.org/officeDocument/2006/relationships/hyperlink" Id="rId56" Target="https://doi.org/10.2202/1935-1682.2340" TargetMode="External" /><Relationship Type="http://schemas.openxmlformats.org/officeDocument/2006/relationships/hyperlink" Id="rId23" Target="mailto:tgaston@wiley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3" Target="https://doi.org/10.1002/asi.21660" TargetMode="External" /><Relationship Type="http://schemas.openxmlformats.org/officeDocument/2006/relationships/hyperlink" Id="rId59" Target="https://doi.org/10.1002/asi.23491" TargetMode="External" /><Relationship Type="http://schemas.openxmlformats.org/officeDocument/2006/relationships/hyperlink" Id="rId57" Target="https://doi.org/10.1007/s11192-018-2969-2" TargetMode="External" /><Relationship Type="http://schemas.openxmlformats.org/officeDocument/2006/relationships/hyperlink" Id="rId66" Target="https://doi.org/10.1016/j.surg.2009.10.042" TargetMode="External" /><Relationship Type="http://schemas.openxmlformats.org/officeDocument/2006/relationships/hyperlink" Id="rId49" Target="https://doi.org/10.1038/415726a" TargetMode="External" /><Relationship Type="http://schemas.openxmlformats.org/officeDocument/2006/relationships/hyperlink" Id="rId65" Target="https://doi.org/10.1087/095315104323159649" TargetMode="External" /><Relationship Type="http://schemas.openxmlformats.org/officeDocument/2006/relationships/hyperlink" Id="rId64" Target="https://doi.org/10.1087/09531519950145742" TargetMode="External" /><Relationship Type="http://schemas.openxmlformats.org/officeDocument/2006/relationships/hyperlink" Id="rId58" Target="https://doi.org/10.1087/20150104" TargetMode="External" /><Relationship Type="http://schemas.openxmlformats.org/officeDocument/2006/relationships/hyperlink" Id="rId62" Target="https://doi.org/10.1093/ije/dyl191" TargetMode="External" /><Relationship Type="http://schemas.openxmlformats.org/officeDocument/2006/relationships/hyperlink" Id="rId55" Target="https://doi.org/10.1111/1540-6229.00033" TargetMode="External" /><Relationship Type="http://schemas.openxmlformats.org/officeDocument/2006/relationships/hyperlink" Id="rId52" Target="https://doi.org/10.1111/j.0023-5962.2004.00250.x" TargetMode="External" /><Relationship Type="http://schemas.openxmlformats.org/officeDocument/2006/relationships/hyperlink" Id="rId53" Target="https://doi.org/10.1111/nuf.12333" TargetMode="External" /><Relationship Type="http://schemas.openxmlformats.org/officeDocument/2006/relationships/hyperlink" Id="rId51" Target="https://doi.org/10.1126/science.1227833" TargetMode="External" /><Relationship Type="http://schemas.openxmlformats.org/officeDocument/2006/relationships/hyperlink" Id="rId67" Target="https://doi.org/10.1126/science.331.6015.273-a" TargetMode="External" /><Relationship Type="http://schemas.openxmlformats.org/officeDocument/2006/relationships/hyperlink" Id="rId54" Target="https://doi.org/10.1128/iai.05661-11" TargetMode="External" /><Relationship Type="http://schemas.openxmlformats.org/officeDocument/2006/relationships/hyperlink" Id="rId50" Target="https://doi.org/10.1128/iai.06233-11" TargetMode="External" /><Relationship Type="http://schemas.openxmlformats.org/officeDocument/2006/relationships/hyperlink" Id="rId61" Target="https://doi.org/10.1177/014107680609900316" TargetMode="External" /><Relationship Type="http://schemas.openxmlformats.org/officeDocument/2006/relationships/hyperlink" Id="rId68" Target="https://doi.org/10.1177/1350508411403532" TargetMode="External" /><Relationship Type="http://schemas.openxmlformats.org/officeDocument/2006/relationships/hyperlink" Id="rId60" Target="https://doi.org/10.1371/journal.pone.0115451" TargetMode="External" /><Relationship Type="http://schemas.openxmlformats.org/officeDocument/2006/relationships/hyperlink" Id="rId48" Target="https://doi.org/10.2174/1874213000801010014" TargetMode="External" /><Relationship Type="http://schemas.openxmlformats.org/officeDocument/2006/relationships/hyperlink" Id="rId56" Target="https://doi.org/10.2202/1935-1682.2340" TargetMode="External" /><Relationship Type="http://schemas.openxmlformats.org/officeDocument/2006/relationships/hyperlink" Id="rId23" Target="mailto:tgaston@wiley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Affecting Journal Submission Numbers: Impact  Factor and Peer Review Reputation                                                     </dc:title>
  <dc:creator>Thomas E. Gaston; Francesca Ounsworth; Tessa Senders; Sarah Ritchie; Emma Jones</dc:creator>
  <dcterms:created xsi:type="dcterms:W3CDTF">2019-09-09T18:28:17Z</dcterms:created>
  <dcterms:modified xsi:type="dcterms:W3CDTF">2019-09-09T18:28:17Z</dcterms:modified>
</cp:coreProperties>
</file>